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6" w:rsidRDefault="00DC105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A91236" w:rsidRDefault="00DC10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C105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1236" w:rsidRDefault="00DC10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1236" w:rsidRDefault="00DC10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1236" w:rsidRDefault="00DC10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1236" w:rsidRDefault="00DC10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Cantwell</w:t>
      </w:r>
    </w:p>
    <w:p w:rsidR="00A91236" w:rsidRDefault="00DC10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1236" w:rsidRDefault="00DC10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1236" w:rsidRDefault="00DC10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1236" w:rsidRDefault="00DC105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</w:t>
      </w:r>
      <w:proofErr w:type="spellStart"/>
      <w:r>
        <w:rPr>
          <w:rFonts w:ascii="Times New Roman"/>
          <w:sz w:val="24"/>
        </w:rPr>
        <w:t>surcharge</w:t>
      </w:r>
      <w:r>
        <w:rPr>
          <w:rFonts w:ascii="Times New Roman"/>
          <w:sz w:val="24"/>
        </w:rPr>
        <w:t>able</w:t>
      </w:r>
      <w:proofErr w:type="spellEnd"/>
      <w:r>
        <w:rPr>
          <w:rFonts w:ascii="Times New Roman"/>
          <w:sz w:val="24"/>
        </w:rPr>
        <w:t xml:space="preserve"> incidents.</w:t>
      </w:r>
      <w:proofErr w:type="gramEnd"/>
    </w:p>
    <w:p w:rsidR="00A91236" w:rsidRDefault="00DC10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1236" w:rsidRDefault="00DC10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1236" w:rsidRDefault="00A9123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123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1236" w:rsidRDefault="00DC10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1236" w:rsidRDefault="00DC10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123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1236" w:rsidRDefault="00DC10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Cantwell</w:t>
                </w:r>
              </w:p>
            </w:tc>
            <w:tc>
              <w:tcPr>
                <w:tcW w:w="4500" w:type="dxa"/>
              </w:tcPr>
              <w:p w:rsidR="00A91236" w:rsidRDefault="00DC10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Plymouth</w:t>
                </w:r>
              </w:p>
            </w:tc>
          </w:tr>
        </w:tbl>
      </w:sdtContent>
    </w:sdt>
    <w:p w:rsidR="00A91236" w:rsidRDefault="00DC1059">
      <w:pPr>
        <w:suppressLineNumbers/>
      </w:pPr>
      <w:r>
        <w:br w:type="page"/>
      </w:r>
    </w:p>
    <w:p w:rsidR="00A91236" w:rsidRDefault="00DC105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973 OF 2007-2008.]</w:t>
      </w:r>
    </w:p>
    <w:p w:rsidR="00A91236" w:rsidRDefault="00DC10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91236" w:rsidRDefault="00DC10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1236" w:rsidRDefault="00DC10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1236" w:rsidRDefault="00DC10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1236" w:rsidRDefault="00DC1059">
      <w:pPr>
        <w:suppressLineNumbers/>
        <w:spacing w:after="2"/>
      </w:pPr>
      <w:r>
        <w:rPr>
          <w:sz w:val="14"/>
        </w:rPr>
        <w:br/>
      </w:r>
      <w:r>
        <w:br/>
      </w:r>
    </w:p>
    <w:p w:rsidR="00A91236" w:rsidRDefault="00DC1059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</w:t>
      </w:r>
      <w:proofErr w:type="spellStart"/>
      <w:r>
        <w:rPr>
          <w:rFonts w:ascii="Times New Roman"/>
          <w:smallCaps/>
          <w:sz w:val="28"/>
        </w:rPr>
        <w:t>surchargeable</w:t>
      </w:r>
      <w:proofErr w:type="spellEnd"/>
      <w:r>
        <w:rPr>
          <w:rFonts w:ascii="Times New Roman"/>
          <w:smallCaps/>
          <w:sz w:val="28"/>
        </w:rPr>
        <w:t xml:space="preserve"> incidents.</w:t>
      </w:r>
      <w:proofErr w:type="gramEnd"/>
      <w:r>
        <w:br/>
      </w:r>
      <w:r>
        <w:br/>
      </w:r>
      <w:r>
        <w:br/>
      </w:r>
    </w:p>
    <w:p w:rsidR="00A91236" w:rsidRDefault="00DC105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1059" w:rsidRPr="00DC1059" w:rsidRDefault="00DC1059" w:rsidP="00DC10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DC1059">
        <w:rPr>
          <w:rFonts w:ascii="Times New Roman" w:eastAsia="Times New Roman" w:hAnsi="Times New Roman" w:cs="Times New Roman"/>
          <w:sz w:val="20"/>
          <w:szCs w:val="20"/>
        </w:rPr>
        <w:t>Section 113B of chapter 175 of the General Laws, as appearing in the 2004 Official Edition, is hereby amended by inserting after the 18</w:t>
      </w:r>
      <w:r w:rsidRPr="00DC105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DC1059">
        <w:rPr>
          <w:rFonts w:ascii="Times New Roman" w:eastAsia="Times New Roman" w:hAnsi="Times New Roman" w:cs="Times New Roman"/>
          <w:sz w:val="20"/>
          <w:szCs w:val="20"/>
        </w:rPr>
        <w:t xml:space="preserve"> paragraph the following paragraph:-</w:t>
      </w:r>
    </w:p>
    <w:p w:rsidR="00DC1059" w:rsidRPr="00DC1059" w:rsidRDefault="00DC1059" w:rsidP="00DC10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5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C1059" w:rsidRPr="00DC1059" w:rsidRDefault="00DC1059" w:rsidP="00DC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59">
        <w:rPr>
          <w:rFonts w:ascii="Times New Roman" w:eastAsia="Times New Roman" w:hAnsi="Times New Roman" w:cs="Times New Roman"/>
          <w:sz w:val="20"/>
          <w:szCs w:val="20"/>
        </w:rPr>
        <w:t xml:space="preserve">   In determining </w:t>
      </w:r>
      <w:proofErr w:type="spellStart"/>
      <w:r w:rsidRPr="00DC1059">
        <w:rPr>
          <w:rFonts w:ascii="Times New Roman" w:eastAsia="Times New Roman" w:hAnsi="Times New Roman" w:cs="Times New Roman"/>
          <w:sz w:val="20"/>
          <w:szCs w:val="20"/>
        </w:rPr>
        <w:t>surchargeable</w:t>
      </w:r>
      <w:proofErr w:type="spellEnd"/>
      <w:r w:rsidRPr="00DC1059">
        <w:rPr>
          <w:rFonts w:ascii="Times New Roman" w:eastAsia="Times New Roman" w:hAnsi="Times New Roman" w:cs="Times New Roman"/>
          <w:sz w:val="20"/>
          <w:szCs w:val="20"/>
        </w:rPr>
        <w:t xml:space="preserve"> incident types, the merit rating board shall establish the minimum amount of damage in the definition of a “Minor Accident” at $1,000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91236" w:rsidRDefault="00A91236">
      <w:pPr>
        <w:spacing w:line="336" w:lineRule="auto"/>
      </w:pPr>
    </w:p>
    <w:sectPr w:rsidR="00A91236" w:rsidSect="00A9123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1236"/>
    <w:rsid w:val="00A91236"/>
    <w:rsid w:val="00D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5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1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>LEG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mverseckes</cp:lastModifiedBy>
  <cp:revision>2</cp:revision>
  <dcterms:created xsi:type="dcterms:W3CDTF">2009-01-12T17:42:00Z</dcterms:created>
  <dcterms:modified xsi:type="dcterms:W3CDTF">2009-01-12T17:42:00Z</dcterms:modified>
</cp:coreProperties>
</file>