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C3" w:rsidRDefault="0012698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F34C3" w:rsidRDefault="001269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269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F34C3" w:rsidRDefault="001269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F34C3" w:rsidRDefault="001269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34C3" w:rsidRDefault="001269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F34C3" w:rsidRDefault="001269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J. D'Amico</w:t>
      </w:r>
    </w:p>
    <w:p w:rsidR="00DF34C3" w:rsidRDefault="001269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34C3" w:rsidRDefault="001269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F34C3" w:rsidRDefault="001269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F34C3" w:rsidRDefault="00126981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adjusted </w:t>
      </w:r>
      <w:r>
        <w:rPr>
          <w:rFonts w:ascii="Times New Roman"/>
          <w:sz w:val="24"/>
        </w:rPr>
        <w:t>pension or retirement allowances.</w:t>
      </w:r>
    </w:p>
    <w:p w:rsidR="00DF34C3" w:rsidRDefault="001269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34C3" w:rsidRDefault="001269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F34C3" w:rsidRDefault="00DF34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F34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F34C3" w:rsidRDefault="001269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F34C3" w:rsidRDefault="001269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F34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F34C3" w:rsidRDefault="001269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J. D'Amico</w:t>
                </w:r>
              </w:p>
            </w:tc>
            <w:tc>
              <w:tcPr>
                <w:tcW w:w="4500" w:type="dxa"/>
              </w:tcPr>
              <w:p w:rsidR="00DF34C3" w:rsidRDefault="001269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Bristol</w:t>
                </w:r>
              </w:p>
            </w:tc>
          </w:tr>
        </w:tbl>
      </w:sdtContent>
    </w:sdt>
    <w:p w:rsidR="00DF34C3" w:rsidRDefault="00126981">
      <w:pPr>
        <w:suppressLineNumbers/>
      </w:pPr>
      <w:r>
        <w:br w:type="page"/>
      </w:r>
    </w:p>
    <w:p w:rsidR="00DF34C3" w:rsidRDefault="001269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F34C3" w:rsidRDefault="001269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34C3" w:rsidRDefault="001269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F34C3" w:rsidRDefault="001269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34C3" w:rsidRDefault="00126981">
      <w:pPr>
        <w:suppressLineNumbers/>
        <w:spacing w:after="2"/>
      </w:pPr>
      <w:r>
        <w:rPr>
          <w:sz w:val="14"/>
        </w:rPr>
        <w:br/>
      </w:r>
      <w:r>
        <w:br/>
      </w:r>
    </w:p>
    <w:p w:rsidR="00DF34C3" w:rsidRDefault="0012698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adjusted pension or retirement allowances.</w:t>
      </w:r>
      <w:proofErr w:type="gramEnd"/>
      <w:r>
        <w:br/>
      </w:r>
      <w:r>
        <w:br/>
      </w:r>
      <w:r>
        <w:br/>
      </w:r>
    </w:p>
    <w:p w:rsidR="00DF34C3" w:rsidRDefault="0012698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26981" w:rsidRDefault="00126981" w:rsidP="00126981">
      <w:proofErr w:type="gramStart"/>
      <w:r>
        <w:t>SECTION  1</w:t>
      </w:r>
      <w:proofErr w:type="gramEnd"/>
      <w:r>
        <w:t>. Paragraph (b) of section 91 of chapter 32 of the General Laws, as appearing in the 2006 Official Edition, is hereby amended by adding the following sentence:</w:t>
      </w:r>
    </w:p>
    <w:p w:rsidR="00DF34C3" w:rsidRDefault="00126981" w:rsidP="00126981">
      <w:r>
        <w:t xml:space="preserve">Any person pensioned or retired under any general or special law for disability, including accidental disability, shall be subject to the </w:t>
      </w:r>
      <w:proofErr w:type="gramStart"/>
      <w:r>
        <w:t>hours</w:t>
      </w:r>
      <w:proofErr w:type="gramEnd"/>
      <w:r>
        <w:t xml:space="preserve"> restrictions of this paragraph and to the earnings restrictions of section 91A.</w:t>
      </w:r>
    </w:p>
    <w:sectPr w:rsidR="00DF34C3" w:rsidSect="00DF34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34C3"/>
    <w:rsid w:val="00126981"/>
    <w:rsid w:val="00D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6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LEG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cbergeron</cp:lastModifiedBy>
  <cp:revision>2</cp:revision>
  <dcterms:created xsi:type="dcterms:W3CDTF">2009-01-14T02:46:00Z</dcterms:created>
  <dcterms:modified xsi:type="dcterms:W3CDTF">2009-01-14T02:47:00Z</dcterms:modified>
</cp:coreProperties>
</file>