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00" w:rsidRDefault="00E551E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70600" w:rsidRDefault="00E551E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551E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70600" w:rsidRDefault="00E551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70600" w:rsidRDefault="00E551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0600" w:rsidRDefault="00E551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70600" w:rsidRDefault="00E551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Carolyn Dykema</w:t>
      </w:r>
    </w:p>
    <w:p w:rsidR="00C70600" w:rsidRDefault="00E551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0600" w:rsidRDefault="00E551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70600" w:rsidRDefault="00E551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70600" w:rsidRDefault="00E551E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Expansion</w:t>
      </w:r>
      <w:r>
        <w:rPr>
          <w:rFonts w:ascii="Times New Roman"/>
          <w:sz w:val="24"/>
        </w:rPr>
        <w:t xml:space="preserve"> of Renewable Energy Tax Credits.</w:t>
      </w:r>
      <w:proofErr w:type="gramEnd"/>
    </w:p>
    <w:p w:rsidR="00C70600" w:rsidRDefault="00E551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0600" w:rsidRDefault="00E551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70600" w:rsidRDefault="00C7060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706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70600" w:rsidRDefault="00E551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70600" w:rsidRDefault="00E551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706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70600" w:rsidRDefault="00E551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Carolyn Dykema</w:t>
                </w:r>
              </w:p>
            </w:tc>
            <w:tc>
              <w:tcPr>
                <w:tcW w:w="4500" w:type="dxa"/>
              </w:tcPr>
              <w:p w:rsidR="00C70600" w:rsidRDefault="00E551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Middlesex</w:t>
                </w:r>
              </w:p>
            </w:tc>
          </w:tr>
        </w:tbl>
      </w:sdtContent>
    </w:sdt>
    <w:p w:rsidR="00C70600" w:rsidRDefault="00E551E4">
      <w:pPr>
        <w:suppressLineNumbers/>
      </w:pPr>
      <w:r>
        <w:br w:type="page"/>
      </w:r>
    </w:p>
    <w:p w:rsidR="00C70600" w:rsidRDefault="00E551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70600" w:rsidRDefault="00E551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0600" w:rsidRDefault="00E551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70600" w:rsidRDefault="00E551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0600" w:rsidRDefault="00E551E4">
      <w:pPr>
        <w:suppressLineNumbers/>
        <w:spacing w:after="2"/>
      </w:pPr>
      <w:r>
        <w:rPr>
          <w:sz w:val="14"/>
        </w:rPr>
        <w:br/>
      </w:r>
      <w:r>
        <w:br/>
      </w:r>
    </w:p>
    <w:p w:rsidR="00C70600" w:rsidRDefault="00E551E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Expansion of Renewable Energy Tax Credits.</w:t>
      </w:r>
      <w:proofErr w:type="gramEnd"/>
      <w:r>
        <w:br/>
      </w:r>
      <w:r>
        <w:br/>
      </w:r>
      <w:r>
        <w:br/>
      </w:r>
    </w:p>
    <w:p w:rsidR="00C70600" w:rsidRDefault="00E551E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70600" w:rsidRDefault="00E551E4" w:rsidP="00E551E4">
      <w:r>
        <w:rPr>
          <w:color w:val="000000"/>
        </w:rPr>
        <w:t>Section 6(d)</w:t>
      </w:r>
      <w:r w:rsidRPr="0000721D">
        <w:rPr>
          <w:color w:val="000000"/>
        </w:rPr>
        <w:t xml:space="preserve"> of chapter </w:t>
      </w:r>
      <w:r>
        <w:rPr>
          <w:color w:val="000000"/>
        </w:rPr>
        <w:t>62</w:t>
      </w:r>
      <w:r w:rsidRPr="0000721D">
        <w:rPr>
          <w:color w:val="000000"/>
        </w:rPr>
        <w:t xml:space="preserve"> of the General Laws, as appearing in the 2006 Official Edition, is hereby amended by </w:t>
      </w:r>
      <w:r>
        <w:rPr>
          <w:color w:val="000000"/>
        </w:rPr>
        <w:t>inserting after (I)(A)(2), as inserted by this act, the following</w:t>
      </w:r>
      <w:r w:rsidRPr="0000721D">
        <w:rPr>
          <w:color w:val="000000"/>
        </w:rPr>
        <w:t xml:space="preserve">:—  </w:t>
      </w:r>
      <w:r>
        <w:t xml:space="preserve">(3) geothermal energy for </w:t>
      </w:r>
      <w:proofErr w:type="spellStart"/>
      <w:r>
        <w:t>nonbusiness</w:t>
      </w:r>
      <w:proofErr w:type="spellEnd"/>
      <w:r>
        <w:t xml:space="preserve"> residential purposes;</w:t>
      </w:r>
    </w:p>
    <w:sectPr w:rsidR="00C70600" w:rsidSect="00C7060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0600"/>
    <w:rsid w:val="00C70600"/>
    <w:rsid w:val="00E5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551E4"/>
  </w:style>
  <w:style w:type="paragraph" w:styleId="NormalWeb">
    <w:name w:val="Normal (Web)"/>
    <w:basedOn w:val="Normal"/>
    <w:rsid w:val="00E5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2009-01-14T12:46:00Z</dcterms:created>
  <dcterms:modified xsi:type="dcterms:W3CDTF">2009-01-14T12:47:00Z</dcterms:modified>
</cp:coreProperties>
</file>