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68" w:rsidRDefault="001B5FA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F4068" w:rsidRDefault="001B5FA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B5FA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F4068" w:rsidRDefault="001B5F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F4068" w:rsidRDefault="001B5F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4068" w:rsidRDefault="001B5FA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F4068" w:rsidRDefault="001B5FA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V. Falzone</w:t>
      </w:r>
    </w:p>
    <w:p w:rsidR="00EF4068" w:rsidRDefault="001B5FA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4068" w:rsidRDefault="001B5FA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F4068" w:rsidRDefault="001B5FA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F4068" w:rsidRDefault="001B5FA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ensure transparenc</w:t>
      </w:r>
      <w:r>
        <w:rPr>
          <w:rFonts w:ascii="Times New Roman"/>
          <w:sz w:val="24"/>
        </w:rPr>
        <w:t>y in executive compensation at private sector human service agencies.</w:t>
      </w:r>
      <w:proofErr w:type="gramEnd"/>
    </w:p>
    <w:p w:rsidR="00EF4068" w:rsidRDefault="001B5F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4068" w:rsidRDefault="001B5FA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F4068" w:rsidRDefault="00EF406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F40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F4068" w:rsidRDefault="001B5F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F4068" w:rsidRDefault="001B5F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EF4068" w:rsidRDefault="001B5FA8">
      <w:pPr>
        <w:suppressLineNumbers/>
      </w:pPr>
      <w:r>
        <w:br w:type="page"/>
      </w:r>
    </w:p>
    <w:p w:rsidR="00EF4068" w:rsidRDefault="001B5F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F4068" w:rsidRDefault="001B5F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4068" w:rsidRDefault="001B5FA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F4068" w:rsidRDefault="001B5F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4068" w:rsidRDefault="001B5FA8">
      <w:pPr>
        <w:suppressLineNumbers/>
        <w:spacing w:after="2"/>
      </w:pPr>
      <w:r>
        <w:rPr>
          <w:sz w:val="14"/>
        </w:rPr>
        <w:br/>
      </w:r>
      <w:r>
        <w:br/>
      </w:r>
    </w:p>
    <w:p w:rsidR="00EF4068" w:rsidRDefault="001B5FA8">
      <w:pPr>
        <w:suppressLineNumbers/>
      </w:pPr>
      <w:proofErr w:type="gramStart"/>
      <w:r>
        <w:rPr>
          <w:rFonts w:ascii="Times New Roman"/>
          <w:smallCaps/>
          <w:sz w:val="28"/>
        </w:rPr>
        <w:t>An Act to ensure transparency in executive compensation at private sector human service agencies.</w:t>
      </w:r>
      <w:proofErr w:type="gramEnd"/>
      <w:r>
        <w:br/>
      </w:r>
      <w:r>
        <w:br/>
      </w:r>
      <w:r>
        <w:br/>
      </w:r>
    </w:p>
    <w:p w:rsidR="00EF4068" w:rsidRDefault="001B5FA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B5FA8" w:rsidRDefault="001B5FA8" w:rsidP="001B5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 New Roman"/>
        </w:rPr>
        <w:tab/>
      </w:r>
      <w:r>
        <w:rPr>
          <w:rFonts w:ascii="Times-Roman" w:hAnsi="Times-Roman" w:cs="Times-Roman"/>
        </w:rPr>
        <w:t>Chapter 29: Section 29B shall be amended by adding the following sentences:—</w:t>
      </w:r>
    </w:p>
    <w:p w:rsidR="00EF4068" w:rsidRPr="001B5FA8" w:rsidRDefault="001B5FA8" w:rsidP="001B5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Organizations providing social, rehabilitative, health, or special education services yearly shall report to the commissioner the following information regarding the five highest paid employees of the organization:— yearly salary, payments to retirement and/or pension plans, travel and or car allowance, housing allowance, and all other compensation for said employees; such reports shall also include the percentage of said employee’s compensation package that is derived from: state contract dollars, municipal contract dollars, federal contract dollars, investments income and charitable donations to the organization.</w:t>
      </w:r>
    </w:p>
    <w:sectPr w:rsidR="00EF4068" w:rsidRPr="001B5FA8" w:rsidSect="00EF406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4068"/>
    <w:rsid w:val="001B5FA8"/>
    <w:rsid w:val="00E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5F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LEG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Crane</cp:lastModifiedBy>
  <cp:revision>2</cp:revision>
  <dcterms:created xsi:type="dcterms:W3CDTF">2009-01-14T13:52:00Z</dcterms:created>
  <dcterms:modified xsi:type="dcterms:W3CDTF">2009-01-14T13:53:00Z</dcterms:modified>
</cp:coreProperties>
</file>