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87B48" w:rsidRDefault="007F4EB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87B48" w:rsidRDefault="007F4EB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F4EB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87B48" w:rsidRDefault="007F4E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7B48" w:rsidRDefault="007F4EB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287B48" w:rsidRDefault="007F4EB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7B48" w:rsidRDefault="007F4EB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87B48" w:rsidRDefault="007F4EB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87B48" w:rsidRDefault="007F4EB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applicati</w:t>
      </w:r>
      <w:r>
        <w:rPr>
          <w:rFonts w:ascii="Times New Roman"/>
          <w:sz w:val="24"/>
        </w:rPr>
        <w:t>ons for insurance against loss or damage to a building by fire.</w:t>
      </w:r>
      <w:proofErr w:type="gramEnd"/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87B48" w:rsidRDefault="007F4EB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87B48" w:rsidRDefault="00287B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Rosemary Sandlin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Hampden</w:t>
                </w:r>
              </w:p>
            </w:tc>
          </w:tr>
        </w:tbl>
      </w:sdtContent>
    </w:sdt>
    <w:p w:rsidR="00287B48" w:rsidRDefault="007F4EBB">
      <w:pPr>
        <w:suppressLineNumbers/>
      </w:pPr>
      <w:r>
        <w:br w:type="page"/>
      </w:r>
    </w:p>
    <w:p w:rsidR="00287B48" w:rsidRDefault="007F4EB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1088 OF 2007-2008.]</w:t>
      </w:r>
    </w:p>
    <w:p w:rsidR="00287B48" w:rsidRDefault="007F4EB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87B48" w:rsidRDefault="007F4EB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87B48" w:rsidRDefault="007F4EBB">
      <w:pPr>
        <w:suppressLineNumbers/>
        <w:spacing w:after="2"/>
      </w:pPr>
      <w:r>
        <w:rPr>
          <w:sz w:val="14"/>
        </w:rPr>
        <w:br/>
      </w:r>
      <w:r>
        <w:br/>
      </w:r>
    </w:p>
    <w:p w:rsidR="00287B48" w:rsidRDefault="007F4EB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applications for insurance against loss or damage to a building by fire.</w:t>
      </w:r>
      <w:proofErr w:type="gramEnd"/>
      <w:r>
        <w:br/>
      </w:r>
      <w:r>
        <w:br/>
      </w:r>
      <w:r>
        <w:br/>
      </w:r>
    </w:p>
    <w:p w:rsidR="00287B48" w:rsidRDefault="007F4EB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7F4EBB" w:rsidR="007F4EBB" w:rsidP="007F4EBB" w:rsidRDefault="007F4EBB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7F4EBB">
        <w:rPr>
          <w:rFonts w:ascii="Times New Roman" w:hAnsi="Times New Roman" w:eastAsia="Times New Roman" w:cs="Times New Roman"/>
          <w:sz w:val="20"/>
          <w:szCs w:val="20"/>
        </w:rPr>
        <w:t>SECTION 1.</w:t>
      </w:r>
      <w:proofErr w:type="gramEnd"/>
      <w:r w:rsidRPr="007F4EBB">
        <w:rPr>
          <w:rFonts w:ascii="Times New Roman" w:hAnsi="Times New Roman" w:eastAsia="Times New Roman" w:cs="Times New Roman"/>
          <w:sz w:val="20"/>
          <w:szCs w:val="20"/>
        </w:rPr>
        <w:t>  Section 1 of Chapter 175 of the General Laws is hereby amended by striking out section 98, as so appearing in the 2004 Official Edition, and inserting in place thereof the following section:-</w:t>
      </w:r>
    </w:p>
    <w:p w:rsidRPr="007F4EBB" w:rsidR="00287B48" w:rsidP="007F4EBB" w:rsidRDefault="007F4EB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7F4EBB">
        <w:rPr>
          <w:rFonts w:ascii="Times New Roman" w:hAnsi="Times New Roman" w:eastAsia="Times New Roman" w:cs="Times New Roman"/>
          <w:sz w:val="20"/>
          <w:szCs w:val="20"/>
        </w:rPr>
        <w:t>Section 98.</w:t>
      </w:r>
      <w:proofErr w:type="gramEnd"/>
      <w:r w:rsidRPr="007F4EBB">
        <w:rPr>
          <w:rFonts w:ascii="Times New Roman" w:hAnsi="Times New Roman" w:eastAsia="Times New Roman" w:cs="Times New Roman"/>
          <w:sz w:val="20"/>
          <w:szCs w:val="20"/>
        </w:rPr>
        <w:t>  The issuance of a written memorandum of a preliminary contract of insurance shall be allowed for a period no longer than thirty days prior to the issuance of the actual insurance policy.</w:t>
      </w:r>
    </w:p>
    <w:sectPr w:rsidRPr="007F4EBB" w:rsidR="00287B48" w:rsidSect="00287B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287B48"/>
    <w:rsid w:val="00287B48"/>
    <w:rsid w:val="007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B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4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>LEG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2009-01-08T15:34:00Z</dcterms:created>
  <dcterms:modified xsi:type="dcterms:W3CDTF">2009-01-08T15:35:00Z</dcterms:modified>
</cp:coreProperties>
</file>