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C5" w:rsidRDefault="002B2E8F">
      <w:pPr>
        <w:suppressLineNumbers/>
        <w:spacing w:after="2"/>
        <w:jc w:val="center"/>
      </w:pPr>
      <w:r>
        <w:rPr>
          <w:rFonts w:ascii="Arial"/>
          <w:sz w:val="18"/>
        </w:rPr>
        <w:t>HOUSE DOCKET, NO.         FILED ON: 1/12/2009</w:t>
      </w:r>
    </w:p>
    <w:p w:rsidR="00D307C5" w:rsidRDefault="002B2E8F">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B2E8F" w:rsidP="00DB534B">
            <w:pPr>
              <w:suppressLineNumbers/>
              <w:jc w:val="right"/>
              <w:rPr>
                <w:b/>
                <w:sz w:val="28"/>
              </w:rPr>
            </w:pPr>
          </w:p>
        </w:tc>
      </w:tr>
    </w:tbl>
    <w:p w:rsidR="00D307C5" w:rsidRDefault="002B2E8F">
      <w:pPr>
        <w:suppressLineNumbers/>
        <w:spacing w:before="2" w:after="2"/>
        <w:jc w:val="center"/>
      </w:pPr>
      <w:r>
        <w:rPr>
          <w:rFonts w:ascii="Old English Text MT"/>
          <w:sz w:val="32"/>
        </w:rPr>
        <w:t>The Commonwealth of Massachusetts</w:t>
      </w:r>
    </w:p>
    <w:p w:rsidR="00D307C5" w:rsidRDefault="002B2E8F">
      <w:pPr>
        <w:suppressLineNumbers/>
        <w:spacing w:after="2"/>
        <w:jc w:val="center"/>
      </w:pPr>
      <w:r>
        <w:rPr>
          <w:rFonts w:ascii="Times New Roman"/>
          <w:b/>
          <w:sz w:val="32"/>
          <w:vertAlign w:val="superscript"/>
        </w:rPr>
        <w:t>_______________</w:t>
      </w:r>
    </w:p>
    <w:p w:rsidR="00D307C5" w:rsidRDefault="002B2E8F">
      <w:pPr>
        <w:suppressLineNumbers/>
        <w:spacing w:before="2"/>
        <w:jc w:val="center"/>
      </w:pPr>
      <w:r>
        <w:rPr>
          <w:rFonts w:ascii="Times New Roman"/>
          <w:sz w:val="20"/>
        </w:rPr>
        <w:t>PRESENTED BY:</w:t>
      </w:r>
    </w:p>
    <w:p w:rsidR="00D307C5" w:rsidRDefault="002B2E8F">
      <w:pPr>
        <w:suppressLineNumbers/>
        <w:spacing w:after="2"/>
        <w:jc w:val="center"/>
      </w:pPr>
      <w:r>
        <w:rPr>
          <w:rFonts w:ascii="Times New Roman"/>
          <w:b/>
          <w:sz w:val="24"/>
        </w:rPr>
        <w:t>Colleen M. Garry</w:t>
      </w:r>
    </w:p>
    <w:p w:rsidR="00D307C5" w:rsidRDefault="002B2E8F">
      <w:pPr>
        <w:suppressLineNumbers/>
        <w:jc w:val="center"/>
      </w:pPr>
      <w:r>
        <w:rPr>
          <w:rFonts w:ascii="Times New Roman"/>
          <w:b/>
          <w:sz w:val="32"/>
          <w:vertAlign w:val="superscript"/>
        </w:rPr>
        <w:t>_______________</w:t>
      </w:r>
    </w:p>
    <w:p w:rsidR="00D307C5" w:rsidRDefault="002B2E8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307C5" w:rsidRDefault="002B2E8F">
      <w:pPr>
        <w:suppressLineNumbers/>
      </w:pPr>
      <w:r>
        <w:rPr>
          <w:rFonts w:ascii="Times New Roman"/>
          <w:sz w:val="20"/>
        </w:rPr>
        <w:tab/>
        <w:t>The undersigned legislators and/or citizens respectfully petition for the passage of the accompanying bill:</w:t>
      </w:r>
    </w:p>
    <w:p w:rsidR="00D307C5" w:rsidRDefault="002B2E8F">
      <w:pPr>
        <w:suppressLineNumbers/>
        <w:spacing w:after="2"/>
        <w:jc w:val="center"/>
      </w:pPr>
      <w:r>
        <w:rPr>
          <w:rFonts w:ascii="Times New Roman"/>
          <w:sz w:val="24"/>
        </w:rPr>
        <w:t xml:space="preserve">An Act to update the bottle </w:t>
      </w:r>
      <w:r>
        <w:rPr>
          <w:rFonts w:ascii="Times New Roman"/>
          <w:sz w:val="24"/>
        </w:rPr>
        <w:t>deposit system and lower the cost of recycling beverage containers in the Commonwealth.</w:t>
      </w:r>
    </w:p>
    <w:p w:rsidR="00D307C5" w:rsidRDefault="002B2E8F">
      <w:pPr>
        <w:suppressLineNumbers/>
        <w:spacing w:after="2"/>
        <w:jc w:val="center"/>
      </w:pPr>
      <w:r>
        <w:rPr>
          <w:rFonts w:ascii="Times New Roman"/>
          <w:b/>
          <w:sz w:val="32"/>
          <w:vertAlign w:val="superscript"/>
        </w:rPr>
        <w:t>_______________</w:t>
      </w:r>
    </w:p>
    <w:p w:rsidR="00D307C5" w:rsidRDefault="002B2E8F">
      <w:pPr>
        <w:suppressLineNumbers/>
        <w:jc w:val="center"/>
      </w:pPr>
      <w:r>
        <w:rPr>
          <w:rFonts w:ascii="Times New Roman"/>
          <w:sz w:val="20"/>
        </w:rPr>
        <w:t>PETITION OF:</w:t>
      </w:r>
    </w:p>
    <w:p w:rsidR="00D307C5" w:rsidRDefault="00D307C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307C5">
            <w:tblPrEx>
              <w:tblCellMar>
                <w:top w:w="0" w:type="dxa"/>
                <w:bottom w:w="0" w:type="dxa"/>
              </w:tblCellMar>
            </w:tblPrEx>
            <w:tc>
              <w:tcPr>
                <w:tcW w:w="4500" w:type="dxa"/>
                <w:tcBorders>
                  <w:top w:val="nil"/>
                  <w:bottom w:val="single" w:sz="4" w:space="0" w:color="auto"/>
                  <w:right w:val="single" w:sz="4" w:space="0" w:color="auto"/>
                </w:tcBorders>
              </w:tcPr>
              <w:p w:rsidR="00D307C5" w:rsidRDefault="002B2E8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307C5" w:rsidRDefault="002B2E8F">
                <w:pPr>
                  <w:suppressLineNumbers/>
                  <w:spacing w:after="2"/>
                  <w:rPr>
                    <w:smallCaps/>
                  </w:rPr>
                </w:pPr>
                <w:r>
                  <w:rPr>
                    <w:rFonts w:ascii="Times New Roman"/>
                    <w:smallCaps/>
                    <w:sz w:val="24"/>
                  </w:rPr>
                  <w:t>District/Address:</w:t>
                </w:r>
              </w:p>
            </w:tc>
          </w:tr>
          <w:tr w:rsidR="00D307C5">
            <w:tblPrEx>
              <w:tblCellMar>
                <w:top w:w="0" w:type="dxa"/>
                <w:bottom w:w="0" w:type="dxa"/>
              </w:tblCellMar>
            </w:tblPrEx>
            <w:tc>
              <w:tcPr>
                <w:tcW w:w="4500" w:type="dxa"/>
              </w:tcPr>
              <w:p w:rsidR="00D307C5" w:rsidRDefault="002B2E8F">
                <w:pPr>
                  <w:suppressLineNumbers/>
                  <w:spacing w:after="2"/>
                  <w:rPr>
                    <w:rFonts w:ascii="Times New Roman"/>
                  </w:rPr>
                </w:pPr>
                <w:r>
                  <w:rPr>
                    <w:rFonts w:ascii="Times New Roman"/>
                  </w:rPr>
                  <w:t>Colleen M. Garry</w:t>
                </w:r>
              </w:p>
            </w:tc>
            <w:tc>
              <w:tcPr>
                <w:tcW w:w="4500" w:type="dxa"/>
              </w:tcPr>
              <w:p w:rsidR="00D307C5" w:rsidRDefault="002B2E8F">
                <w:pPr>
                  <w:suppressLineNumbers/>
                  <w:spacing w:after="2"/>
                  <w:rPr>
                    <w:rFonts w:ascii="Times New Roman"/>
                  </w:rPr>
                </w:pPr>
                <w:r>
                  <w:rPr>
                    <w:rFonts w:ascii="Times New Roman"/>
                  </w:rPr>
                  <w:t>36th Middlesex</w:t>
                </w:r>
              </w:p>
            </w:tc>
          </w:tr>
        </w:tbl>
      </w:sdtContent>
    </w:sdt>
    <w:p w:rsidR="00D307C5" w:rsidRDefault="002B2E8F">
      <w:pPr>
        <w:suppressLineNumbers/>
      </w:pPr>
      <w:r>
        <w:br w:type="page"/>
      </w:r>
    </w:p>
    <w:p w:rsidR="00D307C5" w:rsidRDefault="002B2E8F">
      <w:pPr>
        <w:suppressLineNumbers/>
        <w:spacing w:before="2" w:after="2"/>
        <w:jc w:val="center"/>
      </w:pPr>
      <w:r>
        <w:rPr>
          <w:rFonts w:ascii="Old English Text MT"/>
          <w:sz w:val="32"/>
        </w:rPr>
        <w:lastRenderedPageBreak/>
        <w:t>The Commonwealth of Massachusetts</w:t>
      </w:r>
      <w:r>
        <w:rPr>
          <w:rFonts w:ascii="Old English Text MT"/>
          <w:sz w:val="32"/>
        </w:rPr>
        <w:br/>
      </w:r>
    </w:p>
    <w:p w:rsidR="00D307C5" w:rsidRDefault="002B2E8F">
      <w:pPr>
        <w:suppressLineNumbers/>
        <w:spacing w:after="2"/>
        <w:jc w:val="center"/>
      </w:pPr>
      <w:r>
        <w:rPr>
          <w:rFonts w:ascii="Times New Roman"/>
          <w:b/>
          <w:sz w:val="24"/>
          <w:vertAlign w:val="superscript"/>
        </w:rPr>
        <w:t>_______________</w:t>
      </w:r>
    </w:p>
    <w:p w:rsidR="00D307C5" w:rsidRDefault="002B2E8F">
      <w:pPr>
        <w:suppressLineNumbers/>
        <w:spacing w:after="2"/>
        <w:jc w:val="center"/>
      </w:pPr>
      <w:r>
        <w:rPr>
          <w:rFonts w:ascii="Times New Roman"/>
          <w:b/>
          <w:sz w:val="18"/>
        </w:rPr>
        <w:t>In the Year Two Thousand and Nine</w:t>
      </w:r>
    </w:p>
    <w:p w:rsidR="00D307C5" w:rsidRDefault="002B2E8F">
      <w:pPr>
        <w:suppressLineNumbers/>
        <w:spacing w:after="2"/>
        <w:jc w:val="center"/>
      </w:pPr>
      <w:r>
        <w:rPr>
          <w:rFonts w:ascii="Times New Roman"/>
          <w:b/>
          <w:sz w:val="24"/>
          <w:vertAlign w:val="superscript"/>
        </w:rPr>
        <w:t>_______________</w:t>
      </w:r>
    </w:p>
    <w:p w:rsidR="00D307C5" w:rsidRDefault="002B2E8F">
      <w:pPr>
        <w:suppressLineNumbers/>
        <w:spacing w:after="2"/>
      </w:pPr>
      <w:r>
        <w:rPr>
          <w:sz w:val="14"/>
        </w:rPr>
        <w:br/>
      </w:r>
      <w:r>
        <w:br/>
      </w:r>
    </w:p>
    <w:p w:rsidR="00D307C5" w:rsidRDefault="002B2E8F">
      <w:pPr>
        <w:suppressLineNumbers/>
      </w:pPr>
      <w:proofErr w:type="gramStart"/>
      <w:r>
        <w:rPr>
          <w:rFonts w:ascii="Times New Roman"/>
          <w:smallCaps/>
          <w:sz w:val="28"/>
        </w:rPr>
        <w:t>An Act to update the bottle deposit system and lower the cost of recycling beverage containers in the Commonwealth.</w:t>
      </w:r>
      <w:proofErr w:type="gramEnd"/>
      <w:r>
        <w:br/>
      </w:r>
      <w:r>
        <w:br/>
      </w:r>
      <w:r>
        <w:br/>
      </w:r>
    </w:p>
    <w:p w:rsidR="00D307C5" w:rsidRDefault="002B2E8F">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2B2E8F" w:rsidRPr="002B2E8F" w:rsidRDefault="002B2E8F" w:rsidP="002B2E8F">
      <w:pPr>
        <w:pStyle w:val="NormalWeb"/>
        <w:spacing w:after="240" w:afterAutospacing="0"/>
        <w:jc w:val="both"/>
        <w:rPr>
          <w:rFonts w:asciiTheme="minorHAnsi" w:hAnsiTheme="minorHAnsi"/>
          <w:sz w:val="22"/>
          <w:szCs w:val="22"/>
        </w:rPr>
      </w:pPr>
      <w:proofErr w:type="gramStart"/>
      <w:r w:rsidRPr="002B2E8F">
        <w:rPr>
          <w:rFonts w:asciiTheme="minorHAnsi" w:hAnsiTheme="minorHAnsi"/>
          <w:sz w:val="22"/>
          <w:szCs w:val="22"/>
        </w:rPr>
        <w:t>SECTION 1.</w:t>
      </w:r>
      <w:proofErr w:type="gramEnd"/>
      <w:r w:rsidRPr="002B2E8F">
        <w:rPr>
          <w:rFonts w:asciiTheme="minorHAnsi" w:hAnsiTheme="minorHAnsi"/>
          <w:sz w:val="22"/>
          <w:szCs w:val="22"/>
        </w:rPr>
        <w:t xml:space="preserve"> PURPOSE: An economically sound and environmentally safe solid waste management strategy includes components of conservation, source reduction, reuse, recycling and litter control.  In order to stimulate the construction of an appropriate infrastructure in an integrated system of solid waste management, business and government must engage in cooperative participation to accomplish these goals.  The following statutory changes are necessary in order to stimulate the creation of an appropriate solid waste management infrastructure: expanded access and participation to comprehensive recycling programs, development of comprehensive litter abatement programs, analysis and expansion of markets for recyclable materials, and facilitation of expanded residential and commercial recycling throughout the Commonwealth.</w:t>
      </w:r>
    </w:p>
    <w:p w:rsidR="002B2E8F" w:rsidRPr="002B2E8F" w:rsidRDefault="002B2E8F" w:rsidP="002B2E8F">
      <w:pPr>
        <w:pStyle w:val="NormalWeb"/>
        <w:spacing w:after="240" w:afterAutospacing="0"/>
        <w:jc w:val="both"/>
        <w:rPr>
          <w:rFonts w:asciiTheme="minorHAnsi" w:hAnsiTheme="minorHAnsi"/>
          <w:sz w:val="22"/>
          <w:szCs w:val="22"/>
        </w:rPr>
      </w:pPr>
      <w:proofErr w:type="gramStart"/>
      <w:r w:rsidRPr="002B2E8F">
        <w:rPr>
          <w:rFonts w:asciiTheme="minorHAnsi" w:hAnsiTheme="minorHAnsi"/>
          <w:sz w:val="22"/>
          <w:szCs w:val="22"/>
        </w:rPr>
        <w:t>SECTION 2.</w:t>
      </w:r>
      <w:proofErr w:type="gramEnd"/>
      <w:r w:rsidRPr="002B2E8F">
        <w:rPr>
          <w:rFonts w:asciiTheme="minorHAnsi" w:hAnsiTheme="minorHAnsi"/>
          <w:sz w:val="22"/>
          <w:szCs w:val="22"/>
        </w:rPr>
        <w:t xml:space="preserve"> Chapter 21A of the General Laws, as appearing in the 2006 Official Edition, is hereby amended by inserting after Section 18A the following new section:—</w:t>
      </w:r>
      <w:r w:rsidRPr="002B2E8F">
        <w:rPr>
          <w:rFonts w:asciiTheme="minorHAnsi" w:hAnsiTheme="minorHAnsi"/>
          <w:sz w:val="22"/>
          <w:szCs w:val="22"/>
        </w:rPr>
        <w:br/>
        <w:t>Section 18B. The Secretary shall establish a program to determine the use of recyclable materials in the Commonwealth.  Such program shall include, but not be limited to, a method for determining the percentage of recyclable material that is actually reused rather than discarded.  The Secretary shall file a report on the program annually with the Joint Committee on Natural Resources and Agriculture, the Joint Committee on Energy, and the House and Senate Committees on Ways and Means on or before December thirty-first of each year.  The report shall contain, but not be limited to, information concerning statewide use of recycled material in the Commonwealth.</w:t>
      </w:r>
    </w:p>
    <w:p w:rsidR="002B2E8F" w:rsidRPr="002B2E8F" w:rsidRDefault="002B2E8F" w:rsidP="002B2E8F">
      <w:pPr>
        <w:pStyle w:val="NormalWeb"/>
        <w:spacing w:after="240" w:afterAutospacing="0"/>
        <w:jc w:val="both"/>
        <w:rPr>
          <w:rFonts w:asciiTheme="minorHAnsi" w:hAnsiTheme="minorHAnsi"/>
          <w:sz w:val="22"/>
          <w:szCs w:val="22"/>
        </w:rPr>
      </w:pPr>
      <w:proofErr w:type="gramStart"/>
      <w:r w:rsidRPr="002B2E8F">
        <w:rPr>
          <w:rFonts w:asciiTheme="minorHAnsi" w:hAnsiTheme="minorHAnsi"/>
          <w:sz w:val="22"/>
          <w:szCs w:val="22"/>
        </w:rPr>
        <w:t>SECTION 3.</w:t>
      </w:r>
      <w:proofErr w:type="gramEnd"/>
      <w:r w:rsidRPr="002B2E8F">
        <w:rPr>
          <w:rFonts w:asciiTheme="minorHAnsi" w:hAnsiTheme="minorHAnsi"/>
          <w:sz w:val="22"/>
          <w:szCs w:val="22"/>
        </w:rPr>
        <w:t xml:space="preserve"> Chapter 21H of the General Laws, as appearing in the 2006 Official Edition, is hereby amended by inserting after Section 7 the following new section:—</w:t>
      </w:r>
      <w:r w:rsidRPr="002B2E8F">
        <w:rPr>
          <w:rFonts w:asciiTheme="minorHAnsi" w:hAnsiTheme="minorHAnsi"/>
          <w:sz w:val="22"/>
          <w:szCs w:val="22"/>
        </w:rPr>
        <w:br/>
        <w:t xml:space="preserve">Section 7A. The Department shall establish a program to increase recycling opportunities at public facilities visited by at least five thousand individuals annually, including but not limited to, stadiums, arenas, marinas, airports, theatres, and pedestrian walkways.  The Department shall work with </w:t>
      </w:r>
      <w:proofErr w:type="spellStart"/>
      <w:r w:rsidRPr="002B2E8F">
        <w:rPr>
          <w:rFonts w:asciiTheme="minorHAnsi" w:hAnsiTheme="minorHAnsi"/>
          <w:sz w:val="22"/>
          <w:szCs w:val="22"/>
        </w:rPr>
        <w:t>MassPort</w:t>
      </w:r>
      <w:proofErr w:type="spellEnd"/>
      <w:r w:rsidRPr="002B2E8F">
        <w:rPr>
          <w:rFonts w:asciiTheme="minorHAnsi" w:hAnsiTheme="minorHAnsi"/>
          <w:sz w:val="22"/>
          <w:szCs w:val="22"/>
        </w:rPr>
        <w:t xml:space="preserve">, the Massachusetts Cultural Council, the State Racing Commission, the Bureau of State Office Buildings, </w:t>
      </w:r>
      <w:proofErr w:type="spellStart"/>
      <w:r w:rsidRPr="002B2E8F">
        <w:rPr>
          <w:rFonts w:asciiTheme="minorHAnsi" w:hAnsiTheme="minorHAnsi"/>
          <w:sz w:val="22"/>
          <w:szCs w:val="22"/>
        </w:rPr>
        <w:t>WasteCap</w:t>
      </w:r>
      <w:proofErr w:type="spellEnd"/>
      <w:r w:rsidRPr="002B2E8F">
        <w:rPr>
          <w:rFonts w:asciiTheme="minorHAnsi" w:hAnsiTheme="minorHAnsi"/>
          <w:sz w:val="22"/>
          <w:szCs w:val="22"/>
        </w:rPr>
        <w:t xml:space="preserve"> of Massachusetts, and other entities in order to establish a program.  The </w:t>
      </w:r>
      <w:r w:rsidRPr="002B2E8F">
        <w:rPr>
          <w:rFonts w:asciiTheme="minorHAnsi" w:hAnsiTheme="minorHAnsi"/>
          <w:sz w:val="22"/>
          <w:szCs w:val="22"/>
        </w:rPr>
        <w:lastRenderedPageBreak/>
        <w:t>Department shall file a report on the program annually with the Joint Committee on Natural Resources and Agriculture, the Joint Committee on Energy, and the House and Senate Committees on Ways and Means on or before December thirty-first of each year.  The report shall contain, but not be limited to, activities promoting recycling at public facilities visited by at least five thousand individuals annually.</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4.</w:t>
      </w:r>
      <w:proofErr w:type="gramEnd"/>
      <w:r w:rsidRPr="002B2E8F">
        <w:rPr>
          <w:rFonts w:asciiTheme="minorHAnsi" w:hAnsiTheme="minorHAnsi"/>
          <w:sz w:val="22"/>
          <w:szCs w:val="22"/>
        </w:rPr>
        <w:t xml:space="preserve"> Section 33 of Chapter 92 of the General Laws, as appearing in the 2006 Official Edition is hereby amended by inserting after the first paragraph the following new paragraph:—</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The Commission shall include the development of recycling opportunities in all new designs and redesigns of reservations.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5.</w:t>
      </w:r>
      <w:proofErr w:type="gramEnd"/>
      <w:r w:rsidRPr="002B2E8F">
        <w:rPr>
          <w:rFonts w:asciiTheme="minorHAnsi" w:hAnsiTheme="minorHAnsi"/>
          <w:sz w:val="22"/>
          <w:szCs w:val="22"/>
        </w:rPr>
        <w:t xml:space="preserve"> Section 33 of Chapter 92 of the General Laws, as appearing in the 2006 Official Edition, is hereby amended by inserting after the second paragraph the following new paragraph:—</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The Commission shall establish a program to increase recycling opportunities in all public reservations located within the metropolitan parks district.  The Commission shall file a report on the program annually with the Joint Committee on Natural Resources and Agriculture, the Joint Committee on Energy, and the House and Senate Committees on Ways and Means on or before December thirty-first of each year.  The report shall contain, but not be limited to, activities promoting recycling in all public reservations within the metropolitan parks district.</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6.</w:t>
      </w:r>
      <w:proofErr w:type="gramEnd"/>
      <w:r w:rsidRPr="002B2E8F">
        <w:rPr>
          <w:rFonts w:asciiTheme="minorHAnsi" w:hAnsiTheme="minorHAnsi"/>
          <w:sz w:val="22"/>
          <w:szCs w:val="22"/>
        </w:rPr>
        <w:t xml:space="preserve"> Effective July 1, 2009, Chapter 94 of the General Laws is hereby amended by inserting a new section 323F:—</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323F.</w:t>
      </w:r>
      <w:proofErr w:type="gramEnd"/>
      <w:r w:rsidRPr="002B2E8F">
        <w:rPr>
          <w:rFonts w:asciiTheme="minorHAnsi" w:hAnsiTheme="minorHAnsi"/>
          <w:sz w:val="22"/>
          <w:szCs w:val="22"/>
        </w:rPr>
        <w:t xml:space="preserve"> Clean Environment Fund.</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(a) There shall be established on the books of the Commonwealth a separate fund to be known as the Clean Environment Fund (the “Fund”).  Amounts deposited in said fund shall be used, subject to appropriation, for programs described in paragraphs (c) through (f) of this section.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(b) The Fund shall be governed by the Solid Waste Management Board (the “Board”). The members of the Board shall consist of eleven persons appointed by the Governor, each of whom shall be represented by the following: the Secretary of Environmental Affairs, five representatives from the various segments of business and industry being assessed pursuant to Section 323G of Chapter 94 (beverage container manufacturer, wholesaler/distributor, and dealer), two representatives of the solid waste management and recycling industries, two representatives of statewide environmental organizations, and one representative of organized labor.</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(c) Not more than sixty-five percent of amounts deposited in the Fund shall be used for recycling collection programs including, but not limited to, municipal performance-based incentive grants; unit-based pricing programs; municipal grants for recycling equipment and technical assistance; private sector grants to qualified redemption centers in order to develop innovative materials collection operations; and recycling media and education campaigns.</w:t>
      </w:r>
      <w:r w:rsidRPr="002B2E8F">
        <w:rPr>
          <w:rFonts w:asciiTheme="minorHAnsi" w:hAnsiTheme="minorHAnsi"/>
          <w:sz w:val="22"/>
          <w:szCs w:val="22"/>
        </w:rPr>
        <w:br/>
        <w:t>(d) Not more than fifteen percent of amounts deposited in the Fund shall be used for recycling market development programs including, but not limited to, the recycling loan fund for small recycling businesses; demonstration projects to process and manufacture recycled products; recycled product purchasing by state agencies; municipal buy recycled programs; and expanded source reduction initiatives.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lastRenderedPageBreak/>
        <w:t>(e) Not more than twenty percent of amounts deposited in the fund shall be used for litter prevention and removal programs including, but not limited to, a state grant program for litter pickup and removal; litter education programs for the public and for schools; research relating to litter control; and enforcement of litter related laws in state/municipal-owned places and areas that are accessible to the public.</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(f) The amounts deposited in the Fund shall be used to promote and expand waste diversion programs in the Commonwealth.  This shall include, but not be limited to, enhancing capabilities to recycle beverage containers in residential and commercial programs, improving access to comprehensive recycling and composting programs, providing technical assistance to residential and commercial recycling and composting programs, promoting reduction efforts, improving markets for diverted material, and other such programs as determined by the Board.  The Fund shall also support comprehensive litter prevention and control measures including, at a minimum, a statewide litter education and prevention campaign, promotion of voluntary and public/private partnerships for litter control, and coordination of existing litter programs in the state.</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Subject to the approval of the Board, the Department of Environmental Protection shall develop model municipal litter prevention and control programs.  Monies distributed from the Fund, to eligible municipalities, shall be used solely to supplement litter pickup and removal activities.  To be eligible for a grant under this section, a municipality must certify to the department the adoption of at least one of the model programs.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 xml:space="preserve">A sum of not less than $250,000 shall be allocated to </w:t>
      </w:r>
      <w:proofErr w:type="spellStart"/>
      <w:r w:rsidRPr="002B2E8F">
        <w:rPr>
          <w:rFonts w:asciiTheme="minorHAnsi" w:hAnsiTheme="minorHAnsi"/>
          <w:sz w:val="22"/>
          <w:szCs w:val="22"/>
        </w:rPr>
        <w:t>WasteCap</w:t>
      </w:r>
      <w:proofErr w:type="spellEnd"/>
      <w:r w:rsidRPr="002B2E8F">
        <w:rPr>
          <w:rFonts w:asciiTheme="minorHAnsi" w:hAnsiTheme="minorHAnsi"/>
          <w:sz w:val="22"/>
          <w:szCs w:val="22"/>
        </w:rPr>
        <w:t xml:space="preserve"> of Massachusetts on an annual basis for developing programs that shall include, but are not limited to, enhancing the ability of existing Massachusetts’ manufacturers to utilize and process recovered materials; assisting businesses and technologies in the Commonwealth; identifying support needs (i.e., research and technical assistance); and addressing waste reduction and recycling issues confronted by businesses (i.e., Awareness Campaigns, Business Recycling Cooperatives, Buy Recycled Programs).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(g) The Board shall submit to the Secretary of Administration and Finance, the House and Senate Committees on Ways and Means, the Joint Committee on Energy, and the Joint Committee on Natural Resources and Agriculture an annual report of its activities and an evaluation of any and all programs entered into during the course of the fiscal year.</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7.</w:t>
      </w:r>
      <w:proofErr w:type="gramEnd"/>
      <w:r w:rsidRPr="002B2E8F">
        <w:rPr>
          <w:rFonts w:asciiTheme="minorHAnsi" w:hAnsiTheme="minorHAnsi"/>
          <w:sz w:val="22"/>
          <w:szCs w:val="22"/>
        </w:rPr>
        <w:t xml:space="preserve"> Section 323F of Chapter 94 is hereby amended by adding the following new section:—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323G. Assessment.</w:t>
      </w:r>
      <w:proofErr w:type="gramEnd"/>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Between January 1, 2012 and December 31, 2012 an amount not to exceed five million six hundred thousand dollars ($5,600,000) shall be deposited into said Fund based on assessments levied by the Commissioner of Revenue (“Commissioner”) as follows: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(a) Distributors/wholesalers shall contribute the sum of five million two hundred sixty-four thousand dollars ($5,264,000). The Commissioner shall compute the assessment for each distributor/wholesaler of these beverages based on the distributor/wholesaler’s pro-rated share of the total number of beverage containers sold within the state between January 1, 2010 and December 31, 2010. The Commissioner shall undertake the necessary steps to obtain beverage container sales information for this period, shall treat the information as confidential, and, by June 30, 2011, shall compute each distributor/wholesaler’s assessment and notify each distributor/wholesaler of his assessment.</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lastRenderedPageBreak/>
        <w:t>(b) Beverage container manufacturers shall contribute the sum of two hundred eighty thousand dollars ($280,000). After consultation with the Can Manufacturers Institute, Glass Packaging Institute, American Plastics Council, and the Steel Recycling Institute, the Board shall file a report with the Commissioner, no later than June 30, 2009, detailing the assessment on beverage container manufacturers.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(c) Dealers shall contribute the sum of fifty-six thousand dollars ($56,000). This assessment shall be in addition to any liability of dealers who may also be subject to assessments as distributor/wholesalers under paragraph (a). After consultation with the Massachusetts Food Association and the Massachusetts Package Store Association, the Board shall file a report with the Commissioner, no later than June 30, 2011, detailing the assessment on dealers.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8.</w:t>
      </w:r>
      <w:proofErr w:type="gramEnd"/>
      <w:r w:rsidRPr="002B2E8F">
        <w:rPr>
          <w:rFonts w:asciiTheme="minorHAnsi" w:hAnsiTheme="minorHAnsi"/>
          <w:sz w:val="22"/>
          <w:szCs w:val="22"/>
        </w:rPr>
        <w:t xml:space="preserve"> The effective date of Sections 10 through 19 is January 1, 2012.</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9.</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twenty-one and replacing it with the following new section:—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321.</w:t>
      </w:r>
      <w:proofErr w:type="gramEnd"/>
      <w:r w:rsidRPr="002B2E8F">
        <w:rPr>
          <w:rFonts w:asciiTheme="minorHAnsi" w:hAnsiTheme="minorHAnsi"/>
          <w:sz w:val="22"/>
          <w:szCs w:val="22"/>
        </w:rPr>
        <w:t xml:space="preserve"> </w:t>
      </w:r>
      <w:proofErr w:type="gramStart"/>
      <w:r w:rsidRPr="002B2E8F">
        <w:rPr>
          <w:rFonts w:asciiTheme="minorHAnsi" w:hAnsiTheme="minorHAnsi"/>
          <w:sz w:val="22"/>
          <w:szCs w:val="22"/>
        </w:rPr>
        <w:t>DEFINITIONS.</w:t>
      </w:r>
      <w:proofErr w:type="gramEnd"/>
      <w:r w:rsidRPr="002B2E8F">
        <w:rPr>
          <w:rFonts w:asciiTheme="minorHAnsi" w:hAnsiTheme="minorHAnsi"/>
          <w:sz w:val="22"/>
          <w:szCs w:val="22"/>
        </w:rPr>
        <w:t xml:space="preserve"> The following definitions shall, unless the context clearly requires otherwise, have the following meaning:</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 xml:space="preserve">“Beverage,” carbonated, noncarbonated-alcoholic and noncarbonated-nonalcoholic drinks intended for human consumption except milk and dairy derived products, infant formula, or medical food. </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“Beverage container,” any sealable bottle, can, jar, or carton, which is primarily composed of glass, metal, plastic or any combination of those materials and is produced for purpose of containing a beverage. This definition shall not include containers made of biodegradable material.</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“Beverage container manufacturer,” any person who engages in the manufacture or fabrication of beverage containers.</w:t>
      </w:r>
      <w:proofErr w:type="gramEnd"/>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“Carbonated beverage,” soda water or similar carbonated soft drinks, mineral water, and beer and other malt beverages intended for human consumption.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 xml:space="preserve">“Dealer,” any person including any operator of a vending </w:t>
      </w:r>
      <w:proofErr w:type="gramStart"/>
      <w:r w:rsidRPr="002B2E8F">
        <w:rPr>
          <w:rFonts w:asciiTheme="minorHAnsi" w:hAnsiTheme="minorHAnsi"/>
          <w:sz w:val="22"/>
          <w:szCs w:val="22"/>
        </w:rPr>
        <w:t>machine</w:t>
      </w:r>
      <w:proofErr w:type="gramEnd"/>
      <w:r w:rsidRPr="002B2E8F">
        <w:rPr>
          <w:rFonts w:asciiTheme="minorHAnsi" w:hAnsiTheme="minorHAnsi"/>
          <w:sz w:val="22"/>
          <w:szCs w:val="22"/>
        </w:rPr>
        <w:t xml:space="preserve"> who sells, offers to sell or engages in the sale of beverages in beverage containers to consumers in the state.</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“Distributor/wholesaler,” any person who engages in the sale of beverages in beverage containers directly to dealers in the state, including any manufacturer who engages in such sales.</w:t>
      </w:r>
      <w:proofErr w:type="gramEnd"/>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“Infant formula,” any liquid food described or sold as an alternative for human milk for the feeding of infants.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“Manufacturer,” any person who bottles, cans, or otherwise places beverages in beverage containers for sale to a distributor/wholesaler or dealer.</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 xml:space="preserve">“Medical food,” a food or beverage that is formulated to be consumed, or administered </w:t>
      </w:r>
      <w:proofErr w:type="spellStart"/>
      <w:r w:rsidRPr="002B2E8F">
        <w:rPr>
          <w:rFonts w:asciiTheme="minorHAnsi" w:hAnsiTheme="minorHAnsi"/>
          <w:sz w:val="22"/>
          <w:szCs w:val="22"/>
        </w:rPr>
        <w:t>enterally</w:t>
      </w:r>
      <w:proofErr w:type="spellEnd"/>
      <w:r w:rsidRPr="002B2E8F">
        <w:rPr>
          <w:rFonts w:asciiTheme="minorHAnsi" w:hAnsiTheme="minorHAnsi"/>
          <w:sz w:val="22"/>
          <w:szCs w:val="22"/>
        </w:rPr>
        <w:t xml:space="preserve"> under the supervision of a physician, and that is intended for specific dietary management of diseases or health conditions for which distinctive nutritional requirements, based on recognized scientific principles, are established by medical evaluation. A “medical food” is a specially formulated and processed product, for the partial or exclusive feeding of a patient by means of oral intake or </w:t>
      </w:r>
      <w:proofErr w:type="spellStart"/>
      <w:r w:rsidRPr="002B2E8F">
        <w:rPr>
          <w:rFonts w:asciiTheme="minorHAnsi" w:hAnsiTheme="minorHAnsi"/>
          <w:sz w:val="22"/>
          <w:szCs w:val="22"/>
        </w:rPr>
        <w:t>enteral</w:t>
      </w:r>
      <w:proofErr w:type="spellEnd"/>
      <w:r w:rsidRPr="002B2E8F">
        <w:rPr>
          <w:rFonts w:asciiTheme="minorHAnsi" w:hAnsiTheme="minorHAnsi"/>
          <w:sz w:val="22"/>
          <w:szCs w:val="22"/>
        </w:rPr>
        <w:t xml:space="preserve"> </w:t>
      </w:r>
      <w:r w:rsidRPr="002B2E8F">
        <w:rPr>
          <w:rFonts w:asciiTheme="minorHAnsi" w:hAnsiTheme="minorHAnsi"/>
          <w:sz w:val="22"/>
          <w:szCs w:val="22"/>
        </w:rPr>
        <w:lastRenderedPageBreak/>
        <w:t>feeding by tube, and is not a naturally occurring foodstuff used in its natural state. “Medical food” includes any product that meets the definition of “medical food” in the federal Food, Drug, and Cosmetic Act (21 U.S.C. Sec.360ee (b</w:t>
      </w:r>
      <w:proofErr w:type="gramStart"/>
      <w:r w:rsidRPr="002B2E8F">
        <w:rPr>
          <w:rFonts w:asciiTheme="minorHAnsi" w:hAnsiTheme="minorHAnsi"/>
          <w:sz w:val="22"/>
          <w:szCs w:val="22"/>
        </w:rPr>
        <w:t>)(</w:t>
      </w:r>
      <w:proofErr w:type="gramEnd"/>
      <w:r w:rsidRPr="002B2E8F">
        <w:rPr>
          <w:rFonts w:asciiTheme="minorHAnsi" w:hAnsiTheme="minorHAnsi"/>
          <w:sz w:val="22"/>
          <w:szCs w:val="22"/>
        </w:rPr>
        <w:t>3)).</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“Noncarbonated-alcoholic beverage,” any liquid intended for human consumption and containing one-half of one percent or more of alcohol by volume at sixty degrees Fahrenheit, including wine and wine-based drinks, spirits and spirit-based drinks and hard cider.</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“Noncarbonated-nonalcoholic beverage,” fruit and vegetable juice, still water, iced tea, sports drinks and other noncarbonated drinks intended for human consumption, except for milk and dairy derived products, infant formula, or medical food.</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“Sales within the state,” within the exterior limits of the state of Massachusetts and includes all territory within these limits owned by or ceded to the United States of America.</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10.</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twenty-two.</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11.</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twenty-three.</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12.</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twenty-three B.</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13.</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twenty-three C and replacing it with the following new section:—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Section 323C. Abandoned deposit amounts; determination.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Any amounts that are or should be in a bottler’s or distributor’s Deposit Transaction Fund and that are in excess of the sum of (a) income earned on amounts in said account and (b) the total amount of refund values received by said bottler or distributor for non-reusable beverage containers shall be deemed to constitute abandoned deposit amounts. Income earned on said fund may be transferred from said fund for use as funds of the bottler or distributor.</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14.</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twenty-three D and replacing it with the following new section:—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323D.</w:t>
      </w:r>
      <w:proofErr w:type="gramEnd"/>
      <w:r w:rsidRPr="002B2E8F">
        <w:rPr>
          <w:rFonts w:asciiTheme="minorHAnsi" w:hAnsiTheme="minorHAnsi"/>
          <w:sz w:val="22"/>
          <w:szCs w:val="22"/>
        </w:rPr>
        <w:t xml:space="preserve"> Transfer of abandoned deposit amounts.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Each bottler or distributor shall turn over to the commissioner of revenue any deposit amounts deemed to be abandoned, pursuant to section three hundred and twenty-three C. Such amounts may be paid from the Deposit Transaction Fund. Amounts collected by the commissioner of revenue pursuant to this section shall be deposited into the Clean Environment Fund, established pursuant to section three hundred and twenty-three F.</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lastRenderedPageBreak/>
        <w:t>SECTION 15.</w:t>
      </w:r>
      <w:proofErr w:type="gramEnd"/>
      <w:r w:rsidRPr="002B2E8F">
        <w:rPr>
          <w:rFonts w:asciiTheme="minorHAnsi" w:hAnsiTheme="minorHAnsi"/>
          <w:sz w:val="22"/>
          <w:szCs w:val="22"/>
        </w:rPr>
        <w:t xml:space="preserve"> Chapter 94 of the General Laws, as appearing in the 2006 Official Edition is amended by striking section three hundred and twenty-three E.</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16.</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twenty-five.</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17.</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twenty-six and replacing it with the following section:—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326.</w:t>
      </w:r>
      <w:proofErr w:type="gramEnd"/>
      <w:r w:rsidRPr="002B2E8F">
        <w:rPr>
          <w:rFonts w:asciiTheme="minorHAnsi" w:hAnsiTheme="minorHAnsi"/>
          <w:sz w:val="22"/>
          <w:szCs w:val="22"/>
        </w:rPr>
        <w:t xml:space="preserve"> </w:t>
      </w:r>
      <w:proofErr w:type="gramStart"/>
      <w:r w:rsidRPr="002B2E8F">
        <w:rPr>
          <w:rFonts w:asciiTheme="minorHAnsi" w:hAnsiTheme="minorHAnsi"/>
          <w:sz w:val="22"/>
          <w:szCs w:val="22"/>
        </w:rPr>
        <w:t>Administration; rules and regulations.</w:t>
      </w:r>
      <w:proofErr w:type="gramEnd"/>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The secretary of environmental affairs shall administer the provisions of sections three hundred and twenty-one, three hundred and twenty-three F, and three hundred and twenty-four. Said secretary shall promulgate and from time to time revise rules and regulations to effectuate the purposes of said sections.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The commissioner of revenue shall administer the provisions of sections three hundred and twenty-three C, three hundred and twenty-three D, and three hundred and twenty-three G. The collection of revenues pursuant to sections three hundred and twenty-three D and three hundred and twenty-three G by said commissioner shall, to the extent consistent with this chapter, be governed by the provisions of chapter sixty-two C.</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The commissioner of revenue shall promulgate and from time to time revise rules and regulations to effectuate the purposes of said sections. Said rules and regulations shall include a provision to permit manufacturers, wholesalers, distributors and retailers to borrow, without any interest charge, against their deposit transaction funds subject to such terms and conditions as the commissioner deems appropriate.</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Said secretary shall determine through rules and regulations which plastic bottles and rigid plastic containers may be exempt from the labeling requirements of section three hundred and twenty-three A, including but not limited to the following: (1) readily identifiable plastic bottles and rigid plastic containers; (2) plastic bottles and rigid plastic containers for which there is no technological capability for recycling, reclamation or reuse; and (3) plastic bottles and rigid plastic containers for which recycling, reclamation or reuse is not economically feasible.</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18.</w:t>
      </w:r>
      <w:proofErr w:type="gramEnd"/>
      <w:r w:rsidRPr="002B2E8F">
        <w:rPr>
          <w:rFonts w:asciiTheme="minorHAnsi" w:hAnsiTheme="minorHAnsi"/>
          <w:sz w:val="22"/>
          <w:szCs w:val="22"/>
        </w:rPr>
        <w:t xml:space="preserve"> Chapter 94 of the General Laws, as appearing in the 2006 Official Edition, is hereby amended by striking section three hundred and twenty-seven and replacing it with the following section:—</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proofErr w:type="gramStart"/>
      <w:r w:rsidRPr="002B2E8F">
        <w:rPr>
          <w:rFonts w:asciiTheme="minorHAnsi" w:hAnsiTheme="minorHAnsi"/>
          <w:sz w:val="22"/>
          <w:szCs w:val="22"/>
        </w:rPr>
        <w:t>Section 327.</w:t>
      </w:r>
      <w:proofErr w:type="gramEnd"/>
      <w:r w:rsidRPr="002B2E8F">
        <w:rPr>
          <w:rFonts w:asciiTheme="minorHAnsi" w:hAnsiTheme="minorHAnsi"/>
          <w:sz w:val="22"/>
          <w:szCs w:val="22"/>
        </w:rPr>
        <w:t xml:space="preserve"> </w:t>
      </w:r>
      <w:proofErr w:type="gramStart"/>
      <w:r w:rsidRPr="002B2E8F">
        <w:rPr>
          <w:rFonts w:asciiTheme="minorHAnsi" w:hAnsiTheme="minorHAnsi"/>
          <w:sz w:val="22"/>
          <w:szCs w:val="22"/>
        </w:rPr>
        <w:t>Enforcement; penalty; interest.</w:t>
      </w:r>
      <w:proofErr w:type="gramEnd"/>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t>The attorney general and district attorneys shall enforce the provisions of sections three hundred and twenty-one to three hundred and twenty-seven, inclusive. Any manufacturer, wholesaler, distributor, or retailer who knowingly violates any provisions of sections three hundred and twenty-one to three hundred and twenty-six, inclusive, shall be subject to a civil penalty for each violation of not more than one thousand dollars.</w:t>
      </w:r>
    </w:p>
    <w:p w:rsidR="002B2E8F" w:rsidRPr="002B2E8F" w:rsidRDefault="002B2E8F" w:rsidP="002B2E8F">
      <w:pPr>
        <w:pStyle w:val="NormalWeb"/>
        <w:spacing w:before="0" w:beforeAutospacing="0" w:after="240" w:afterAutospacing="0"/>
        <w:jc w:val="both"/>
        <w:rPr>
          <w:rFonts w:asciiTheme="minorHAnsi" w:hAnsiTheme="minorHAnsi"/>
          <w:sz w:val="22"/>
          <w:szCs w:val="22"/>
        </w:rPr>
      </w:pPr>
      <w:r w:rsidRPr="002B2E8F">
        <w:rPr>
          <w:rFonts w:asciiTheme="minorHAnsi" w:hAnsiTheme="minorHAnsi"/>
          <w:sz w:val="22"/>
          <w:szCs w:val="22"/>
        </w:rPr>
        <w:lastRenderedPageBreak/>
        <w:t>Any manufacturer, wholesaler, distributor or retailer failing to make full and timely payments as required by section three hundred and twenty-three G shall pay interest on any unpaid amounts at the rate of one and one-half percent for each month or part thereof until payment is made in full.</w:t>
      </w:r>
    </w:p>
    <w:p w:rsidR="002B2E8F" w:rsidRPr="002B2E8F" w:rsidRDefault="002B2E8F" w:rsidP="002B2E8F">
      <w:pPr>
        <w:spacing w:after="240"/>
        <w:jc w:val="both"/>
      </w:pPr>
      <w:proofErr w:type="gramStart"/>
      <w:r w:rsidRPr="002B2E8F">
        <w:t>SECTION 19.</w:t>
      </w:r>
      <w:proofErr w:type="gramEnd"/>
      <w:r w:rsidRPr="002B2E8F">
        <w:t xml:space="preserve"> The Department of Environmental Protection shall conduct a study pertaining to existing so-called single stream recycling programs within the commonwealth.  The study shall evaluate actual costs of these several programs, and actual saving experiences by these communities in which they operate when compared to multi-stream systems utilized by other local governments.  </w:t>
      </w:r>
    </w:p>
    <w:p w:rsidR="00D307C5" w:rsidRPr="002B2E8F" w:rsidRDefault="002B2E8F" w:rsidP="002B2E8F">
      <w:pPr>
        <w:spacing w:after="240"/>
        <w:jc w:val="both"/>
      </w:pPr>
      <w:r w:rsidRPr="002B2E8F">
        <w:t>The Department of Environmental Protection shall report its findings to the Legislature’s Joint Committee on Utilities, Telecommunications and Energy, including recommendations for encouraging and expanding so called single stream recycling programs throughout the commonwealth.</w:t>
      </w:r>
      <w:r w:rsidRPr="002B2E8F">
        <w:tab/>
      </w:r>
    </w:p>
    <w:sectPr w:rsidR="00D307C5" w:rsidRPr="002B2E8F" w:rsidSect="00D307C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07C5"/>
    <w:rsid w:val="002B2E8F"/>
    <w:rsid w:val="00D30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8F"/>
    <w:rPr>
      <w:rFonts w:ascii="Tahoma" w:hAnsi="Tahoma" w:cs="Tahoma"/>
      <w:sz w:val="16"/>
      <w:szCs w:val="16"/>
    </w:rPr>
  </w:style>
  <w:style w:type="character" w:styleId="LineNumber">
    <w:name w:val="line number"/>
    <w:basedOn w:val="DefaultParagraphFont"/>
    <w:uiPriority w:val="99"/>
    <w:semiHidden/>
    <w:unhideWhenUsed/>
    <w:rsid w:val="002B2E8F"/>
  </w:style>
  <w:style w:type="paragraph" w:styleId="NormalWeb">
    <w:name w:val="Normal (Web)"/>
    <w:basedOn w:val="Normal"/>
    <w:rsid w:val="002B2E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3015</Words>
  <Characters>17189</Characters>
  <Application>Microsoft Office Word</Application>
  <DocSecurity>0</DocSecurity>
  <Lines>143</Lines>
  <Paragraphs>40</Paragraphs>
  <ScaleCrop>false</ScaleCrop>
  <Company>LEG</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laj</cp:lastModifiedBy>
  <cp:revision>2</cp:revision>
  <dcterms:created xsi:type="dcterms:W3CDTF">2009-01-12T20:28:00Z</dcterms:created>
  <dcterms:modified xsi:type="dcterms:W3CDTF">2009-01-12T20:33:00Z</dcterms:modified>
</cp:coreProperties>
</file>