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B6FB8" w:rsidRDefault="00D6372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B6FB8" w:rsidRDefault="00D6372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6372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6FB8" w:rsidRDefault="00D6372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6FB8" w:rsidRDefault="00D6372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6FB8" w:rsidRDefault="00D6372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6FB8" w:rsidRDefault="00D6372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EB6FB8" w:rsidRDefault="00D6372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6FB8" w:rsidRDefault="00D6372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6FB8" w:rsidRDefault="00D6372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6FB8" w:rsidRDefault="00D6372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prote</w:t>
      </w:r>
      <w:r>
        <w:rPr>
          <w:rFonts w:ascii="Times New Roman"/>
          <w:sz w:val="24"/>
        </w:rPr>
        <w:t>ction of public safety officers.</w:t>
      </w:r>
      <w:proofErr w:type="gramEnd"/>
    </w:p>
    <w:p w:rsidR="00EB6FB8" w:rsidRDefault="00D6372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6FB8" w:rsidRDefault="00D6372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6FB8" w:rsidRDefault="00EB6FB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EB6FB8" w:rsidRDefault="00D63723">
      <w:pPr>
        <w:suppressLineNumbers/>
      </w:pPr>
      <w:r>
        <w:br w:type="page"/>
      </w:r>
    </w:p>
    <w:p w:rsidR="00EB6FB8" w:rsidRDefault="00D6372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1507 OF 2007-2008.]</w:t>
      </w:r>
    </w:p>
    <w:p w:rsidR="00EB6FB8" w:rsidRDefault="00D6372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B6FB8" w:rsidRDefault="00D6372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6FB8" w:rsidRDefault="00D6372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6FB8" w:rsidRDefault="00D6372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6FB8" w:rsidRDefault="00D63723">
      <w:pPr>
        <w:suppressLineNumbers/>
        <w:spacing w:after="2"/>
      </w:pPr>
      <w:r>
        <w:rPr>
          <w:sz w:val="14"/>
        </w:rPr>
        <w:br/>
      </w:r>
      <w:r>
        <w:br/>
      </w:r>
    </w:p>
    <w:p w:rsidR="00EB6FB8" w:rsidRDefault="00D6372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protection of public safety officers.</w:t>
      </w:r>
      <w:proofErr w:type="gramEnd"/>
      <w:r>
        <w:br/>
      </w:r>
      <w:r>
        <w:br/>
      </w:r>
      <w:r>
        <w:br/>
      </w:r>
    </w:p>
    <w:p w:rsidR="00EB6FB8" w:rsidRDefault="00D6372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63723" w:rsidR="00D63723" w:rsidP="00D63723" w:rsidRDefault="00D63723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6372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D63723">
        <w:rPr>
          <w:rFonts w:ascii="Times New Roman" w:hAnsi="Times New Roman" w:cs="Times New Roman"/>
          <w:sz w:val="24"/>
          <w:szCs w:val="24"/>
        </w:rPr>
        <w:t xml:space="preserve">  Chapter 268 of the General Laws, as appearing in the 2006 Official Edition, is hereby amended by inserting after section 15A the following new section:-  </w:t>
      </w:r>
    </w:p>
    <w:p w:rsidRPr="00D63723" w:rsidR="00D63723" w:rsidP="00D63723" w:rsidRDefault="00D63723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63723">
        <w:rPr>
          <w:rFonts w:ascii="Times New Roman" w:hAnsi="Times New Roman" w:cs="Times New Roman"/>
          <w:sz w:val="24"/>
          <w:szCs w:val="24"/>
        </w:rPr>
        <w:t>Section 15B.</w:t>
      </w:r>
      <w:proofErr w:type="gramEnd"/>
      <w:r w:rsidRPr="00D63723">
        <w:rPr>
          <w:rFonts w:ascii="Times New Roman" w:hAnsi="Times New Roman" w:cs="Times New Roman"/>
          <w:sz w:val="24"/>
          <w:szCs w:val="24"/>
        </w:rPr>
        <w:t xml:space="preserve"> Any prisoner or inmate of any penal or correctional facility in the commonwealth, whether being held in custody for a court appearance, or committed to any penal or correctional facility in the commonwealth under a lawful order of a court, who is found in possession of a handcuff key shall be punished by imprisonment in a jail or house of correction for a term of one year.</w:t>
      </w:r>
    </w:p>
    <w:p w:rsidR="00EB6FB8" w:rsidRDefault="00EB6FB8">
      <w:pPr>
        <w:spacing w:line="336" w:lineRule="auto"/>
      </w:pPr>
    </w:p>
    <w:sectPr w:rsidR="00EB6FB8" w:rsidSect="00EB6FB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FB8"/>
    <w:rsid w:val="00D63723"/>
    <w:rsid w:val="00EB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2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637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>LEG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mcavanaugh</cp:lastModifiedBy>
  <cp:revision>2</cp:revision>
  <dcterms:created xsi:type="dcterms:W3CDTF">2009-01-12T19:15:00Z</dcterms:created>
  <dcterms:modified xsi:type="dcterms:W3CDTF">2009-01-12T19:17:00Z</dcterms:modified>
</cp:coreProperties>
</file>