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79" w:rsidRDefault="00A665F0">
      <w:pPr>
        <w:suppressLineNumbers/>
        <w:spacing w:after="2"/>
        <w:jc w:val="center"/>
      </w:pPr>
      <w:r>
        <w:rPr>
          <w:rFonts w:ascii="Arial"/>
          <w:sz w:val="18"/>
        </w:rPr>
        <w:t>HOUSE DOCKET, NO.         FILED ON: 1/16/2009</w:t>
      </w:r>
    </w:p>
    <w:p w:rsidR="00735C79" w:rsidRDefault="00A665F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770CE5" w:rsidP="00DB534B">
            <w:pPr>
              <w:suppressLineNumbers/>
              <w:jc w:val="right"/>
              <w:rPr>
                <w:b/>
                <w:sz w:val="28"/>
              </w:rPr>
            </w:pPr>
          </w:p>
        </w:tc>
      </w:tr>
    </w:tbl>
    <w:p w:rsidR="00735C79" w:rsidRDefault="00A665F0">
      <w:pPr>
        <w:suppressLineNumbers/>
        <w:spacing w:before="2" w:after="2"/>
        <w:jc w:val="center"/>
      </w:pPr>
      <w:r>
        <w:rPr>
          <w:rFonts w:ascii="Old English Text MT"/>
          <w:sz w:val="32"/>
        </w:rPr>
        <w:t>The Commonwealth of Massachusetts</w:t>
      </w:r>
    </w:p>
    <w:p w:rsidR="00735C79" w:rsidRDefault="00A665F0">
      <w:pPr>
        <w:suppressLineNumbers/>
        <w:spacing w:after="2"/>
        <w:jc w:val="center"/>
      </w:pPr>
      <w:r>
        <w:rPr>
          <w:rFonts w:ascii="Times New Roman"/>
          <w:b/>
          <w:sz w:val="32"/>
          <w:vertAlign w:val="superscript"/>
        </w:rPr>
        <w:t>_______________</w:t>
      </w:r>
    </w:p>
    <w:p w:rsidR="00735C79" w:rsidRDefault="00A665F0">
      <w:pPr>
        <w:suppressLineNumbers/>
        <w:spacing w:before="2"/>
        <w:jc w:val="center"/>
      </w:pPr>
      <w:r>
        <w:rPr>
          <w:rFonts w:ascii="Times New Roman"/>
          <w:sz w:val="20"/>
        </w:rPr>
        <w:t>PRESENTED BY:</w:t>
      </w:r>
    </w:p>
    <w:p w:rsidR="00735C79" w:rsidRDefault="00A665F0">
      <w:pPr>
        <w:suppressLineNumbers/>
        <w:spacing w:after="2"/>
        <w:jc w:val="center"/>
      </w:pPr>
      <w:r>
        <w:rPr>
          <w:rFonts w:ascii="Times New Roman"/>
          <w:b/>
          <w:sz w:val="24"/>
        </w:rPr>
        <w:t>Bradley H. Jones, Jr.</w:t>
      </w:r>
    </w:p>
    <w:p w:rsidR="00735C79" w:rsidRDefault="00A665F0">
      <w:pPr>
        <w:suppressLineNumbers/>
        <w:jc w:val="center"/>
      </w:pPr>
      <w:r>
        <w:rPr>
          <w:rFonts w:ascii="Times New Roman"/>
          <w:b/>
          <w:sz w:val="32"/>
          <w:vertAlign w:val="superscript"/>
        </w:rPr>
        <w:t>_______________</w:t>
      </w:r>
    </w:p>
    <w:p w:rsidR="00735C79" w:rsidRDefault="00A665F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5C79" w:rsidRDefault="00A665F0">
      <w:pPr>
        <w:suppressLineNumbers/>
      </w:pPr>
      <w:r>
        <w:rPr>
          <w:rFonts w:ascii="Times New Roman"/>
          <w:sz w:val="20"/>
        </w:rPr>
        <w:tab/>
        <w:t>The undersigned legislators and/or citizens respectfully petition for the passage of the accompanying bill:</w:t>
      </w:r>
    </w:p>
    <w:p w:rsidR="00735C79" w:rsidRDefault="00A665F0">
      <w:pPr>
        <w:suppressLineNumbers/>
        <w:spacing w:after="2"/>
        <w:jc w:val="center"/>
      </w:pPr>
      <w:proofErr w:type="gramStart"/>
      <w:r>
        <w:rPr>
          <w:rFonts w:ascii="Times New Roman"/>
          <w:sz w:val="24"/>
        </w:rPr>
        <w:t xml:space="preserve">An Act requiring the disclosure of expenditures by </w:t>
      </w:r>
      <w:proofErr w:type="spellStart"/>
      <w:r>
        <w:rPr>
          <w:rFonts w:ascii="Times New Roman"/>
          <w:sz w:val="24"/>
        </w:rPr>
        <w:t>subvendors</w:t>
      </w:r>
      <w:proofErr w:type="spellEnd"/>
      <w:r>
        <w:rPr>
          <w:rFonts w:ascii="Times New Roman"/>
          <w:sz w:val="24"/>
        </w:rPr>
        <w:t>.</w:t>
      </w:r>
      <w:proofErr w:type="gramEnd"/>
    </w:p>
    <w:p w:rsidR="00735C79" w:rsidRDefault="00A665F0">
      <w:pPr>
        <w:suppressLineNumbers/>
        <w:spacing w:after="2"/>
        <w:jc w:val="center"/>
      </w:pPr>
      <w:r>
        <w:rPr>
          <w:rFonts w:ascii="Times New Roman"/>
          <w:b/>
          <w:sz w:val="32"/>
          <w:vertAlign w:val="superscript"/>
        </w:rPr>
        <w:t>_______________</w:t>
      </w:r>
    </w:p>
    <w:p w:rsidR="00735C79" w:rsidRDefault="00A665F0">
      <w:pPr>
        <w:suppressLineNumbers/>
        <w:jc w:val="center"/>
      </w:pPr>
      <w:r>
        <w:rPr>
          <w:rFonts w:ascii="Times New Roman"/>
          <w:sz w:val="20"/>
        </w:rPr>
        <w:t>PETITION OF:</w:t>
      </w:r>
    </w:p>
    <w:p w:rsidR="00735C79" w:rsidRDefault="00735C79">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EE34BC">
            <w:tc>
              <w:tcPr>
                <w:tcW w:w="4500" w:type="dxa"/>
                <w:tcBorders>
                  <w:top w:val="nil"/>
                  <w:bottom w:val="single" w:sz="4" w:space="0" w:color="auto"/>
                  <w:right w:val="single" w:sz="4" w:space="0" w:color="auto"/>
                </w:tcBorders>
              </w:tcPr>
              <w:p w:rsidR="00EE34BC" w:rsidRDefault="009E0FD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E34BC" w:rsidRDefault="009E0FDD">
                <w:pPr>
                  <w:suppressLineNumbers/>
                  <w:spacing w:after="2"/>
                  <w:rPr>
                    <w:smallCaps/>
                  </w:rPr>
                </w:pPr>
                <w:r>
                  <w:rPr>
                    <w:rFonts w:ascii="Times New Roman"/>
                    <w:smallCaps/>
                    <w:sz w:val="24"/>
                  </w:rPr>
                  <w:t>District/Address:</w:t>
                </w:r>
              </w:p>
            </w:tc>
          </w:tr>
          <w:tr w:rsidR="00EE34BC">
            <w:tc>
              <w:tcPr>
                <w:tcW w:w="4500" w:type="dxa"/>
              </w:tcPr>
              <w:p w:rsidR="00EE34BC" w:rsidRDefault="009E0FDD">
                <w:pPr>
                  <w:suppressLineNumbers/>
                  <w:spacing w:after="2"/>
                  <w:rPr>
                    <w:rFonts w:ascii="Times New Roman"/>
                  </w:rPr>
                </w:pPr>
                <w:r>
                  <w:rPr>
                    <w:rFonts w:ascii="Times New Roman"/>
                  </w:rPr>
                  <w:t>Bradley H. Jones, Jr.</w:t>
                </w:r>
              </w:p>
            </w:tc>
            <w:tc>
              <w:tcPr>
                <w:tcW w:w="4500" w:type="dxa"/>
              </w:tcPr>
              <w:p w:rsidR="00EE34BC" w:rsidRDefault="009E0FDD">
                <w:pPr>
                  <w:suppressLineNumbers/>
                  <w:spacing w:after="2"/>
                  <w:rPr>
                    <w:rFonts w:ascii="Times New Roman"/>
                  </w:rPr>
                </w:pPr>
                <w:r>
                  <w:rPr>
                    <w:rFonts w:ascii="Times New Roman"/>
                  </w:rPr>
                  <w:t>20th Middlesex</w:t>
                </w:r>
              </w:p>
            </w:tc>
          </w:tr>
          <w:tr w:rsidR="00EE34BC">
            <w:tc>
              <w:tcPr>
                <w:tcW w:w="4500" w:type="dxa"/>
              </w:tcPr>
              <w:p w:rsidR="00EE34BC" w:rsidRDefault="009E0FDD">
                <w:pPr>
                  <w:suppressLineNumbers/>
                  <w:spacing w:after="2"/>
                  <w:rPr>
                    <w:rFonts w:ascii="Times New Roman"/>
                  </w:rPr>
                </w:pPr>
                <w:r>
                  <w:rPr>
                    <w:rFonts w:ascii="Times New Roman"/>
                  </w:rPr>
                  <w:t>Viriato Manuel deMacedo</w:t>
                </w:r>
              </w:p>
            </w:tc>
            <w:tc>
              <w:tcPr>
                <w:tcW w:w="4500" w:type="dxa"/>
              </w:tcPr>
              <w:p w:rsidR="00EE34BC" w:rsidRDefault="009E0FDD">
                <w:pPr>
                  <w:suppressLineNumbers/>
                  <w:spacing w:after="2"/>
                  <w:rPr>
                    <w:rFonts w:ascii="Times New Roman"/>
                  </w:rPr>
                </w:pPr>
                <w:r>
                  <w:rPr>
                    <w:rFonts w:ascii="Times New Roman"/>
                  </w:rPr>
                  <w:t>1st Plymouth</w:t>
                </w:r>
              </w:p>
            </w:tc>
          </w:tr>
          <w:tr w:rsidR="00EE34BC">
            <w:tc>
              <w:tcPr>
                <w:tcW w:w="4500" w:type="dxa"/>
              </w:tcPr>
              <w:p w:rsidR="00EE34BC" w:rsidRDefault="009E0FDD">
                <w:pPr>
                  <w:suppressLineNumbers/>
                  <w:spacing w:after="2"/>
                  <w:rPr>
                    <w:rFonts w:ascii="Times New Roman"/>
                  </w:rPr>
                </w:pPr>
                <w:r>
                  <w:rPr>
                    <w:rFonts w:ascii="Times New Roman"/>
                  </w:rPr>
                  <w:t>George N. Peterson, Jr.</w:t>
                </w:r>
              </w:p>
            </w:tc>
            <w:tc>
              <w:tcPr>
                <w:tcW w:w="4500" w:type="dxa"/>
              </w:tcPr>
              <w:p w:rsidR="00EE34BC" w:rsidRDefault="009E0FDD">
                <w:pPr>
                  <w:suppressLineNumbers/>
                  <w:spacing w:after="2"/>
                  <w:rPr>
                    <w:rFonts w:ascii="Times New Roman"/>
                  </w:rPr>
                </w:pPr>
                <w:r>
                  <w:rPr>
                    <w:rFonts w:ascii="Times New Roman"/>
                  </w:rPr>
                  <w:t>9th Worcester</w:t>
                </w:r>
              </w:p>
            </w:tc>
          </w:tr>
          <w:tr w:rsidR="00EE34BC">
            <w:tc>
              <w:tcPr>
                <w:tcW w:w="4500" w:type="dxa"/>
              </w:tcPr>
              <w:p w:rsidR="00EE34BC" w:rsidRDefault="009E0FDD">
                <w:pPr>
                  <w:suppressLineNumbers/>
                  <w:spacing w:after="2"/>
                  <w:rPr>
                    <w:rFonts w:ascii="Times New Roman"/>
                  </w:rPr>
                </w:pPr>
                <w:r>
                  <w:rPr>
                    <w:rFonts w:ascii="Times New Roman"/>
                  </w:rPr>
                  <w:t>Elizabeth Poirier</w:t>
                </w:r>
              </w:p>
            </w:tc>
            <w:tc>
              <w:tcPr>
                <w:tcW w:w="4500" w:type="dxa"/>
              </w:tcPr>
              <w:p w:rsidR="00EE34BC" w:rsidRDefault="009E0FDD">
                <w:pPr>
                  <w:suppressLineNumbers/>
                  <w:spacing w:after="2"/>
                  <w:rPr>
                    <w:rFonts w:ascii="Times New Roman"/>
                  </w:rPr>
                </w:pPr>
                <w:r>
                  <w:rPr>
                    <w:rFonts w:ascii="Times New Roman"/>
                  </w:rPr>
                  <w:t>14th Bristol</w:t>
                </w:r>
              </w:p>
            </w:tc>
          </w:tr>
        </w:tbl>
      </w:sdtContent>
    </w:sdt>
    <w:p w:rsidR="00735C79" w:rsidRDefault="00A665F0">
      <w:pPr>
        <w:suppressLineNumbers/>
      </w:pPr>
      <w:r>
        <w:br w:type="page"/>
      </w:r>
    </w:p>
    <w:p w:rsidR="00735C79" w:rsidRDefault="00A665F0">
      <w:pPr>
        <w:suppressLineNumbers/>
        <w:spacing w:before="2" w:after="2"/>
        <w:jc w:val="center"/>
      </w:pPr>
      <w:r>
        <w:rPr>
          <w:rFonts w:ascii="Old English Text MT"/>
          <w:sz w:val="32"/>
        </w:rPr>
        <w:lastRenderedPageBreak/>
        <w:t>The Commonwealth of Massachusetts</w:t>
      </w:r>
      <w:r>
        <w:rPr>
          <w:rFonts w:ascii="Old English Text MT"/>
          <w:sz w:val="32"/>
        </w:rPr>
        <w:br/>
      </w:r>
    </w:p>
    <w:p w:rsidR="00735C79" w:rsidRDefault="00A665F0">
      <w:pPr>
        <w:suppressLineNumbers/>
        <w:spacing w:after="2"/>
        <w:jc w:val="center"/>
      </w:pPr>
      <w:r>
        <w:rPr>
          <w:rFonts w:ascii="Times New Roman"/>
          <w:b/>
          <w:sz w:val="24"/>
          <w:vertAlign w:val="superscript"/>
        </w:rPr>
        <w:t>_______________</w:t>
      </w:r>
    </w:p>
    <w:p w:rsidR="00735C79" w:rsidRDefault="00A665F0">
      <w:pPr>
        <w:suppressLineNumbers/>
        <w:spacing w:after="2"/>
        <w:jc w:val="center"/>
      </w:pPr>
      <w:r>
        <w:rPr>
          <w:rFonts w:ascii="Times New Roman"/>
          <w:b/>
          <w:sz w:val="18"/>
        </w:rPr>
        <w:t>In the Year Two Thousand and Nine</w:t>
      </w:r>
    </w:p>
    <w:p w:rsidR="00735C79" w:rsidRDefault="00A665F0">
      <w:pPr>
        <w:suppressLineNumbers/>
        <w:spacing w:after="2"/>
        <w:jc w:val="center"/>
      </w:pPr>
      <w:r>
        <w:rPr>
          <w:rFonts w:ascii="Times New Roman"/>
          <w:b/>
          <w:sz w:val="24"/>
          <w:vertAlign w:val="superscript"/>
        </w:rPr>
        <w:t>_______________</w:t>
      </w:r>
    </w:p>
    <w:p w:rsidR="00735C79" w:rsidRDefault="00A665F0">
      <w:pPr>
        <w:suppressLineNumbers/>
        <w:spacing w:after="2"/>
      </w:pPr>
      <w:r>
        <w:rPr>
          <w:sz w:val="14"/>
        </w:rPr>
        <w:br/>
      </w:r>
      <w:r>
        <w:br/>
      </w:r>
    </w:p>
    <w:p w:rsidR="00735C79" w:rsidRDefault="00A665F0">
      <w:pPr>
        <w:suppressLineNumbers/>
      </w:pPr>
      <w:proofErr w:type="gramStart"/>
      <w:r>
        <w:rPr>
          <w:rFonts w:ascii="Times New Roman"/>
          <w:smallCaps/>
          <w:sz w:val="28"/>
        </w:rPr>
        <w:t xml:space="preserve">An Act requiring the disclosure of expenditures by </w:t>
      </w:r>
      <w:proofErr w:type="spellStart"/>
      <w:r>
        <w:rPr>
          <w:rFonts w:ascii="Times New Roman"/>
          <w:smallCaps/>
          <w:sz w:val="28"/>
        </w:rPr>
        <w:t>subvendors</w:t>
      </w:r>
      <w:proofErr w:type="spellEnd"/>
      <w:r>
        <w:rPr>
          <w:rFonts w:ascii="Times New Roman"/>
          <w:smallCaps/>
          <w:sz w:val="28"/>
        </w:rPr>
        <w:t>.</w:t>
      </w:r>
      <w:proofErr w:type="gramEnd"/>
      <w:r>
        <w:br/>
      </w:r>
      <w:r>
        <w:br/>
      </w:r>
      <w:r>
        <w:br/>
      </w:r>
    </w:p>
    <w:p w:rsidR="00735C79" w:rsidRDefault="00A665F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665F0" w:rsidRDefault="00A665F0" w:rsidP="00A665F0">
      <w:pPr>
        <w:rPr>
          <w:rFonts w:ascii="Times New Roman" w:hAnsi="Times New Roman"/>
          <w:sz w:val="24"/>
          <w:szCs w:val="24"/>
        </w:rPr>
      </w:pPr>
      <w:proofErr w:type="gramStart"/>
      <w:r>
        <w:rPr>
          <w:rFonts w:ascii="Times New Roman" w:hAnsi="Times New Roman"/>
          <w:sz w:val="24"/>
          <w:szCs w:val="24"/>
        </w:rPr>
        <w:t>SECTION 1.</w:t>
      </w:r>
      <w:proofErr w:type="gramEnd"/>
      <w:r>
        <w:rPr>
          <w:rFonts w:ascii="Times New Roman" w:hAnsi="Times New Roman"/>
          <w:sz w:val="24"/>
          <w:szCs w:val="24"/>
        </w:rPr>
        <w:t xml:space="preserve"> Section 18 of chapter 55 of the General Laws, as appearing in the 2006 Official Edition is hereby amended by inserting after clause (8) the following clause:-</w:t>
      </w:r>
    </w:p>
    <w:p w:rsidR="00A665F0" w:rsidRDefault="00A665F0" w:rsidP="00A665F0">
      <w:pPr>
        <w:rPr>
          <w:rFonts w:ascii="Times New Roman" w:hAnsi="Times New Roman"/>
          <w:sz w:val="24"/>
          <w:szCs w:val="24"/>
        </w:rPr>
      </w:pPr>
    </w:p>
    <w:p w:rsidR="00A665F0" w:rsidRDefault="00A665F0" w:rsidP="00A665F0">
      <w:pPr>
        <w:rPr>
          <w:rFonts w:ascii="Times New Roman" w:hAnsi="Times New Roman"/>
          <w:sz w:val="24"/>
          <w:szCs w:val="24"/>
        </w:rPr>
      </w:pPr>
      <w:r>
        <w:rPr>
          <w:rFonts w:ascii="Times New Roman" w:hAnsi="Times New Roman"/>
          <w:sz w:val="24"/>
          <w:szCs w:val="24"/>
        </w:rPr>
        <w:t xml:space="preserve">(8A) </w:t>
      </w:r>
      <w:r w:rsidRPr="008B12C6">
        <w:rPr>
          <w:rFonts w:ascii="Times New Roman" w:hAnsi="Times New Roman"/>
          <w:sz w:val="24"/>
          <w:szCs w:val="24"/>
        </w:rPr>
        <w:t>the amount or value, date and purpose of each expenditure</w:t>
      </w:r>
      <w:r w:rsidR="009E0FDD">
        <w:rPr>
          <w:rFonts w:ascii="Times New Roman" w:hAnsi="Times New Roman"/>
          <w:sz w:val="24"/>
          <w:szCs w:val="24"/>
        </w:rPr>
        <w:t xml:space="preserve"> more than one hundred dollars</w:t>
      </w:r>
      <w:r w:rsidRPr="008B12C6">
        <w:rPr>
          <w:rFonts w:ascii="Times New Roman" w:hAnsi="Times New Roman"/>
          <w:sz w:val="24"/>
          <w:szCs w:val="24"/>
        </w:rPr>
        <w:t xml:space="preserve"> made in a reporting period,</w:t>
      </w:r>
      <w:r>
        <w:rPr>
          <w:rFonts w:ascii="Times New Roman" w:hAnsi="Times New Roman"/>
          <w:sz w:val="24"/>
          <w:szCs w:val="24"/>
        </w:rPr>
        <w:t xml:space="preserve"> made by an agent or independent contractor, including any vendor or </w:t>
      </w:r>
      <w:proofErr w:type="spellStart"/>
      <w:r>
        <w:rPr>
          <w:rFonts w:ascii="Times New Roman" w:hAnsi="Times New Roman"/>
          <w:sz w:val="24"/>
          <w:szCs w:val="24"/>
        </w:rPr>
        <w:t>subvendor</w:t>
      </w:r>
      <w:proofErr w:type="spellEnd"/>
      <w:r>
        <w:rPr>
          <w:rFonts w:ascii="Times New Roman" w:hAnsi="Times New Roman"/>
          <w:sz w:val="24"/>
          <w:szCs w:val="24"/>
        </w:rPr>
        <w:t xml:space="preserve">, on behalf of or for the benefit of a candidate or candidate’s committee.  </w:t>
      </w:r>
      <w:r w:rsidRPr="00E64C9F">
        <w:rPr>
          <w:rFonts w:ascii="Times New Roman" w:hAnsi="Times New Roman"/>
          <w:sz w:val="24"/>
          <w:szCs w:val="24"/>
        </w:rPr>
        <w:t>Expenditures which must be reported include: (</w:t>
      </w:r>
      <w:r>
        <w:rPr>
          <w:rFonts w:ascii="Times New Roman" w:hAnsi="Times New Roman"/>
          <w:sz w:val="24"/>
          <w:szCs w:val="24"/>
        </w:rPr>
        <w:t>a</w:t>
      </w:r>
      <w:r w:rsidRPr="00E64C9F">
        <w:rPr>
          <w:rFonts w:ascii="Times New Roman" w:hAnsi="Times New Roman"/>
          <w:sz w:val="24"/>
          <w:szCs w:val="24"/>
        </w:rPr>
        <w:t xml:space="preserve">) </w:t>
      </w:r>
      <w:r>
        <w:rPr>
          <w:rFonts w:ascii="Times New Roman" w:hAnsi="Times New Roman"/>
          <w:sz w:val="24"/>
          <w:szCs w:val="24"/>
        </w:rPr>
        <w:t>e</w:t>
      </w:r>
      <w:r w:rsidRPr="00E64C9F">
        <w:rPr>
          <w:rFonts w:ascii="Times New Roman" w:hAnsi="Times New Roman"/>
          <w:sz w:val="24"/>
          <w:szCs w:val="24"/>
        </w:rPr>
        <w:t>xpenditures to any person, other than an employee of the agent or independent contractor, for advice, analysis, or campaign management services, including but not limited to analysis, advice, or management services in conne</w:t>
      </w:r>
      <w:r>
        <w:rPr>
          <w:rFonts w:ascii="Times New Roman" w:hAnsi="Times New Roman"/>
          <w:sz w:val="24"/>
          <w:szCs w:val="24"/>
        </w:rPr>
        <w:t>ction with d</w:t>
      </w:r>
      <w:r w:rsidRPr="00E64C9F">
        <w:rPr>
          <w:rFonts w:ascii="Times New Roman" w:hAnsi="Times New Roman"/>
          <w:sz w:val="24"/>
          <w:szCs w:val="24"/>
        </w:rPr>
        <w:t>ev</w:t>
      </w:r>
      <w:r>
        <w:rPr>
          <w:rFonts w:ascii="Times New Roman" w:hAnsi="Times New Roman"/>
          <w:sz w:val="24"/>
          <w:szCs w:val="24"/>
        </w:rPr>
        <w:t>elopment of campaign strategy, c</w:t>
      </w:r>
      <w:r w:rsidRPr="00E64C9F">
        <w:rPr>
          <w:rFonts w:ascii="Times New Roman" w:hAnsi="Times New Roman"/>
          <w:sz w:val="24"/>
          <w:szCs w:val="24"/>
        </w:rPr>
        <w:t>ampaign management</w:t>
      </w:r>
      <w:r>
        <w:rPr>
          <w:rFonts w:ascii="Times New Roman" w:hAnsi="Times New Roman"/>
          <w:sz w:val="24"/>
          <w:szCs w:val="24"/>
        </w:rPr>
        <w:t>,</w:t>
      </w:r>
      <w:r w:rsidRPr="00E64C9F">
        <w:rPr>
          <w:rFonts w:ascii="Times New Roman" w:hAnsi="Times New Roman"/>
          <w:sz w:val="24"/>
          <w:szCs w:val="24"/>
        </w:rPr>
        <w:t xml:space="preserve"> </w:t>
      </w:r>
      <w:r>
        <w:rPr>
          <w:rFonts w:ascii="Times New Roman" w:hAnsi="Times New Roman"/>
          <w:sz w:val="24"/>
          <w:szCs w:val="24"/>
        </w:rPr>
        <w:t>d</w:t>
      </w:r>
      <w:r w:rsidRPr="00E64C9F">
        <w:rPr>
          <w:rFonts w:ascii="Times New Roman" w:hAnsi="Times New Roman"/>
          <w:sz w:val="24"/>
          <w:szCs w:val="24"/>
        </w:rPr>
        <w:t>esign or management of campaign literature or advertising</w:t>
      </w:r>
      <w:r>
        <w:rPr>
          <w:rFonts w:ascii="Times New Roman" w:hAnsi="Times New Roman"/>
          <w:sz w:val="24"/>
          <w:szCs w:val="24"/>
        </w:rPr>
        <w:t xml:space="preserve">, campaign fundraising; and </w:t>
      </w:r>
      <w:r w:rsidRPr="00E64C9F">
        <w:rPr>
          <w:rFonts w:ascii="Times New Roman" w:hAnsi="Times New Roman"/>
          <w:sz w:val="24"/>
          <w:szCs w:val="24"/>
        </w:rPr>
        <w:t>(</w:t>
      </w:r>
      <w:r>
        <w:rPr>
          <w:rFonts w:ascii="Times New Roman" w:hAnsi="Times New Roman"/>
          <w:sz w:val="24"/>
          <w:szCs w:val="24"/>
        </w:rPr>
        <w:t>b</w:t>
      </w:r>
      <w:r w:rsidRPr="00E64C9F">
        <w:rPr>
          <w:rFonts w:ascii="Times New Roman" w:hAnsi="Times New Roman"/>
          <w:sz w:val="24"/>
          <w:szCs w:val="24"/>
        </w:rPr>
        <w:t xml:space="preserve">) </w:t>
      </w:r>
      <w:r>
        <w:rPr>
          <w:rFonts w:ascii="Times New Roman" w:hAnsi="Times New Roman"/>
          <w:sz w:val="24"/>
          <w:szCs w:val="24"/>
        </w:rPr>
        <w:t>e</w:t>
      </w:r>
      <w:r w:rsidRPr="00E64C9F">
        <w:rPr>
          <w:rFonts w:ascii="Times New Roman" w:hAnsi="Times New Roman"/>
          <w:sz w:val="24"/>
          <w:szCs w:val="24"/>
        </w:rPr>
        <w:t>xpenditures to any person, other than an employee of the agent or independent contractor, who furnishes the candidate or committee with products or services which show how the campaign is conducted, including but n</w:t>
      </w:r>
      <w:r>
        <w:rPr>
          <w:rFonts w:ascii="Times New Roman" w:hAnsi="Times New Roman"/>
          <w:sz w:val="24"/>
          <w:szCs w:val="24"/>
        </w:rPr>
        <w:t>ot limited to expenditures for p</w:t>
      </w:r>
      <w:r w:rsidRPr="00E64C9F">
        <w:rPr>
          <w:rFonts w:ascii="Times New Roman" w:hAnsi="Times New Roman"/>
          <w:sz w:val="24"/>
          <w:szCs w:val="24"/>
        </w:rPr>
        <w:t>rinted campaign literature</w:t>
      </w:r>
      <w:r>
        <w:rPr>
          <w:rFonts w:ascii="Times New Roman" w:hAnsi="Times New Roman"/>
          <w:sz w:val="24"/>
          <w:szCs w:val="24"/>
        </w:rPr>
        <w:t>,</w:t>
      </w:r>
      <w:r w:rsidRPr="00E64C9F">
        <w:rPr>
          <w:rFonts w:ascii="Times New Roman" w:hAnsi="Times New Roman"/>
          <w:sz w:val="24"/>
          <w:szCs w:val="24"/>
        </w:rPr>
        <w:t xml:space="preserve"> </w:t>
      </w:r>
      <w:r>
        <w:rPr>
          <w:rFonts w:ascii="Times New Roman" w:hAnsi="Times New Roman"/>
          <w:sz w:val="24"/>
          <w:szCs w:val="24"/>
        </w:rPr>
        <w:t>a</w:t>
      </w:r>
      <w:r w:rsidRPr="00E64C9F">
        <w:rPr>
          <w:rFonts w:ascii="Times New Roman" w:hAnsi="Times New Roman"/>
          <w:sz w:val="24"/>
          <w:szCs w:val="24"/>
        </w:rPr>
        <w:t>dvertising time or space</w:t>
      </w:r>
      <w:r>
        <w:rPr>
          <w:rFonts w:ascii="Times New Roman" w:hAnsi="Times New Roman"/>
          <w:sz w:val="24"/>
          <w:szCs w:val="24"/>
        </w:rPr>
        <w:t>,</w:t>
      </w:r>
      <w:r w:rsidRPr="00E64C9F">
        <w:rPr>
          <w:rFonts w:ascii="Times New Roman" w:hAnsi="Times New Roman"/>
          <w:sz w:val="24"/>
          <w:szCs w:val="24"/>
        </w:rPr>
        <w:t xml:space="preserve"> </w:t>
      </w:r>
      <w:r>
        <w:rPr>
          <w:rFonts w:ascii="Times New Roman" w:hAnsi="Times New Roman"/>
          <w:sz w:val="24"/>
          <w:szCs w:val="24"/>
        </w:rPr>
        <w:t>c</w:t>
      </w:r>
      <w:r w:rsidRPr="00E64C9F">
        <w:rPr>
          <w:rFonts w:ascii="Times New Roman" w:hAnsi="Times New Roman"/>
          <w:sz w:val="24"/>
          <w:szCs w:val="24"/>
        </w:rPr>
        <w:t>ampaign buttons and other campaign paraphernalia</w:t>
      </w:r>
      <w:r>
        <w:rPr>
          <w:rFonts w:ascii="Times New Roman" w:hAnsi="Times New Roman"/>
          <w:sz w:val="24"/>
          <w:szCs w:val="24"/>
        </w:rPr>
        <w:t>,</w:t>
      </w:r>
      <w:r w:rsidRPr="00E64C9F">
        <w:rPr>
          <w:rFonts w:ascii="Times New Roman" w:hAnsi="Times New Roman"/>
          <w:sz w:val="24"/>
          <w:szCs w:val="24"/>
        </w:rPr>
        <w:t xml:space="preserve"> </w:t>
      </w:r>
      <w:r>
        <w:rPr>
          <w:rFonts w:ascii="Times New Roman" w:hAnsi="Times New Roman"/>
          <w:sz w:val="24"/>
          <w:szCs w:val="24"/>
        </w:rPr>
        <w:t>s</w:t>
      </w:r>
      <w:r w:rsidRPr="00E64C9F">
        <w:rPr>
          <w:rFonts w:ascii="Times New Roman" w:hAnsi="Times New Roman"/>
          <w:sz w:val="24"/>
          <w:szCs w:val="24"/>
        </w:rPr>
        <w:t>urveys, polls, signature gathering and door-to-door solicitation of voters</w:t>
      </w:r>
      <w:r>
        <w:rPr>
          <w:rFonts w:ascii="Times New Roman" w:hAnsi="Times New Roman"/>
          <w:sz w:val="24"/>
          <w:szCs w:val="24"/>
        </w:rPr>
        <w:t>,</w:t>
      </w:r>
      <w:r w:rsidRPr="00E64C9F">
        <w:rPr>
          <w:rFonts w:ascii="Times New Roman" w:hAnsi="Times New Roman"/>
          <w:sz w:val="24"/>
          <w:szCs w:val="24"/>
        </w:rPr>
        <w:t xml:space="preserve"> </w:t>
      </w:r>
      <w:r>
        <w:rPr>
          <w:rFonts w:ascii="Times New Roman" w:hAnsi="Times New Roman"/>
          <w:sz w:val="24"/>
          <w:szCs w:val="24"/>
        </w:rPr>
        <w:t>f</w:t>
      </w:r>
      <w:r w:rsidRPr="00E64C9F">
        <w:rPr>
          <w:rFonts w:ascii="Times New Roman" w:hAnsi="Times New Roman"/>
          <w:sz w:val="24"/>
          <w:szCs w:val="24"/>
        </w:rPr>
        <w:t>acilities, invitations, or entert</w:t>
      </w:r>
      <w:r>
        <w:rPr>
          <w:rFonts w:ascii="Times New Roman" w:hAnsi="Times New Roman"/>
          <w:sz w:val="24"/>
          <w:szCs w:val="24"/>
        </w:rPr>
        <w:t>ainment for fundraising events and p</w:t>
      </w:r>
      <w:r w:rsidRPr="00E64C9F">
        <w:rPr>
          <w:rFonts w:ascii="Times New Roman" w:hAnsi="Times New Roman"/>
          <w:sz w:val="24"/>
          <w:szCs w:val="24"/>
        </w:rPr>
        <w:t xml:space="preserve">ostage for campaign mailings. </w:t>
      </w:r>
    </w:p>
    <w:p w:rsidR="00A665F0" w:rsidRDefault="00A665F0" w:rsidP="00A665F0">
      <w:pPr>
        <w:rPr>
          <w:rFonts w:ascii="Times New Roman" w:hAnsi="Times New Roman"/>
          <w:sz w:val="24"/>
          <w:szCs w:val="24"/>
        </w:rPr>
      </w:pPr>
    </w:p>
    <w:p w:rsidR="00A665F0" w:rsidRDefault="00A665F0" w:rsidP="00A665F0">
      <w:pPr>
        <w:rPr>
          <w:rFonts w:ascii="Times New Roman" w:hAnsi="Times New Roman"/>
          <w:sz w:val="24"/>
          <w:szCs w:val="24"/>
        </w:rPr>
      </w:pPr>
      <w:proofErr w:type="gramStart"/>
      <w:r>
        <w:rPr>
          <w:rFonts w:ascii="Times New Roman" w:hAnsi="Times New Roman"/>
          <w:sz w:val="24"/>
          <w:szCs w:val="24"/>
        </w:rPr>
        <w:t>SECTION 2.</w:t>
      </w:r>
      <w:proofErr w:type="gramEnd"/>
      <w:r>
        <w:rPr>
          <w:rFonts w:ascii="Times New Roman" w:hAnsi="Times New Roman"/>
          <w:sz w:val="24"/>
          <w:szCs w:val="24"/>
        </w:rPr>
        <w:t xml:space="preserve"> Section 32 of chapter 55 of the General Laws, as appearing in the 2006 Official Edition is hereby amended by inserting at the end thereof the following paragraph:-</w:t>
      </w:r>
    </w:p>
    <w:p w:rsidR="00A665F0" w:rsidRDefault="00A665F0" w:rsidP="00A665F0">
      <w:pPr>
        <w:rPr>
          <w:rFonts w:ascii="Times New Roman" w:hAnsi="Times New Roman"/>
          <w:sz w:val="24"/>
          <w:szCs w:val="24"/>
        </w:rPr>
      </w:pPr>
    </w:p>
    <w:p w:rsidR="00A665F0" w:rsidRPr="002E3C3C" w:rsidRDefault="00A665F0" w:rsidP="00A665F0">
      <w:pPr>
        <w:rPr>
          <w:rFonts w:ascii="Times New Roman" w:hAnsi="Times New Roman"/>
          <w:sz w:val="24"/>
          <w:szCs w:val="24"/>
        </w:rPr>
      </w:pPr>
      <w:r>
        <w:rPr>
          <w:rFonts w:ascii="Times New Roman" w:hAnsi="Times New Roman"/>
          <w:sz w:val="24"/>
          <w:szCs w:val="24"/>
        </w:rPr>
        <w:lastRenderedPageBreak/>
        <w:tab/>
        <w:t xml:space="preserve">No expenditure of </w:t>
      </w:r>
      <w:r w:rsidR="009E0FDD">
        <w:rPr>
          <w:rFonts w:ascii="Times New Roman" w:hAnsi="Times New Roman"/>
          <w:sz w:val="24"/>
          <w:szCs w:val="24"/>
        </w:rPr>
        <w:t xml:space="preserve">one </w:t>
      </w:r>
      <w:r>
        <w:rPr>
          <w:rFonts w:ascii="Times New Roman" w:hAnsi="Times New Roman"/>
          <w:sz w:val="24"/>
          <w:szCs w:val="24"/>
        </w:rPr>
        <w:t xml:space="preserve">hundred dollars or more shall be made, other than overhead or normal operating expenses, by an agent or independent contractor, including, but not limited to, a political consultant or advertising agency, on behalf of or for the benefit of any candidate or </w:t>
      </w:r>
      <w:r w:rsidR="009E0FDD">
        <w:rPr>
          <w:rFonts w:ascii="Times New Roman" w:hAnsi="Times New Roman"/>
          <w:sz w:val="24"/>
          <w:szCs w:val="24"/>
        </w:rPr>
        <w:t xml:space="preserve">candidate’s </w:t>
      </w:r>
      <w:r>
        <w:rPr>
          <w:rFonts w:ascii="Times New Roman" w:hAnsi="Times New Roman"/>
          <w:sz w:val="24"/>
          <w:szCs w:val="24"/>
        </w:rPr>
        <w:t>committee unless it is reported by the candidate or candidate’s committee as if the expenditure were made directly by the candidate or candidate’s committee. The agent or independent contractor shall make known to the candidate or candidate’s committee all information required to be reported by section</w:t>
      </w:r>
      <w:r w:rsidR="00770CE5">
        <w:rPr>
          <w:rFonts w:ascii="Times New Roman" w:hAnsi="Times New Roman"/>
          <w:sz w:val="24"/>
          <w:szCs w:val="24"/>
        </w:rPr>
        <w:t xml:space="preserve"> 18 of this chapter</w:t>
      </w:r>
      <w:r>
        <w:rPr>
          <w:rFonts w:ascii="Times New Roman" w:hAnsi="Times New Roman"/>
          <w:sz w:val="24"/>
          <w:szCs w:val="24"/>
        </w:rPr>
        <w:t>.</w:t>
      </w:r>
    </w:p>
    <w:p w:rsidR="00735C79" w:rsidRDefault="00735C79">
      <w:pPr>
        <w:spacing w:line="336" w:lineRule="auto"/>
      </w:pPr>
    </w:p>
    <w:sectPr w:rsidR="00735C79" w:rsidSect="00735C7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5C79"/>
    <w:rsid w:val="00117A6D"/>
    <w:rsid w:val="00735C79"/>
    <w:rsid w:val="00770CE5"/>
    <w:rsid w:val="009E0FDD"/>
    <w:rsid w:val="00A665F0"/>
    <w:rsid w:val="00EE3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F0"/>
    <w:rPr>
      <w:rFonts w:ascii="Tahoma" w:hAnsi="Tahoma" w:cs="Tahoma"/>
      <w:sz w:val="16"/>
      <w:szCs w:val="16"/>
    </w:rPr>
  </w:style>
  <w:style w:type="character" w:styleId="LineNumber">
    <w:name w:val="line number"/>
    <w:basedOn w:val="DefaultParagraphFont"/>
    <w:uiPriority w:val="99"/>
    <w:semiHidden/>
    <w:unhideWhenUsed/>
    <w:rsid w:val="00A665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478</Words>
  <Characters>2725</Characters>
  <Application>Microsoft Office Word</Application>
  <DocSecurity>0</DocSecurity>
  <Lines>22</Lines>
  <Paragraphs>6</Paragraphs>
  <ScaleCrop>false</ScaleCrop>
  <Company>Massachusetts Legislature</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 Ernst</cp:lastModifiedBy>
  <cp:revision>4</cp:revision>
  <dcterms:created xsi:type="dcterms:W3CDTF">2009-01-16T20:33:00Z</dcterms:created>
  <dcterms:modified xsi:type="dcterms:W3CDTF">2009-01-16T20:54:00Z</dcterms:modified>
</cp:coreProperties>
</file>