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9" w:rsidRDefault="00BD698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9741C9" w:rsidRDefault="00BD69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698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741C9" w:rsidRDefault="00BD69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741C9" w:rsidRDefault="00BD69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741C9" w:rsidRDefault="00BD69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741C9" w:rsidRDefault="00BD69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9741C9" w:rsidRDefault="00BD69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741C9" w:rsidRDefault="00BD69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741C9" w:rsidRDefault="00BD69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741C9" w:rsidRDefault="00BD698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insurance</w:t>
      </w:r>
      <w:r>
        <w:rPr>
          <w:rFonts w:ascii="Times New Roman"/>
          <w:sz w:val="24"/>
        </w:rPr>
        <w:t xml:space="preserve"> surcharges.</w:t>
      </w:r>
      <w:proofErr w:type="gramEnd"/>
    </w:p>
    <w:p w:rsidR="009741C9" w:rsidRDefault="00BD69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741C9" w:rsidRDefault="00BD69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741C9" w:rsidRDefault="009741C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741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741C9" w:rsidRDefault="00BD69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741C9" w:rsidRDefault="00BD69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741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741C9" w:rsidRDefault="00BD69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9741C9" w:rsidRDefault="00BD69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9741C9" w:rsidRDefault="00BD698E">
      <w:pPr>
        <w:suppressLineNumbers/>
      </w:pPr>
      <w:r>
        <w:br w:type="page"/>
      </w:r>
    </w:p>
    <w:p w:rsidR="009741C9" w:rsidRDefault="00BD698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978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9741C9" w:rsidRDefault="00BD69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741C9" w:rsidRDefault="00BD69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741C9" w:rsidRDefault="00BD69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741C9" w:rsidRDefault="00BD69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741C9" w:rsidRDefault="00BD698E">
      <w:pPr>
        <w:suppressLineNumbers/>
        <w:spacing w:after="2"/>
      </w:pPr>
      <w:r>
        <w:rPr>
          <w:sz w:val="14"/>
        </w:rPr>
        <w:br/>
      </w:r>
      <w:r>
        <w:br/>
      </w:r>
    </w:p>
    <w:p w:rsidR="009741C9" w:rsidRDefault="00BD698E">
      <w:pPr>
        <w:suppressLineNumbers/>
      </w:pPr>
      <w:r>
        <w:rPr>
          <w:rFonts w:ascii="Times New Roman"/>
          <w:smallCaps/>
          <w:sz w:val="28"/>
        </w:rPr>
        <w:t>An Act relative to insurance surcharges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9741C9" w:rsidRDefault="00BD698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D698E" w:rsidRDefault="00BD698E" w:rsidP="00BD698E">
      <w:r>
        <w:rPr>
          <w:rFonts w:ascii="Times New Roman"/>
        </w:rPr>
        <w:tab/>
      </w:r>
      <w:proofErr w:type="gramStart"/>
      <w:r>
        <w:t>SECTION 1.</w:t>
      </w:r>
      <w:proofErr w:type="gramEnd"/>
    </w:p>
    <w:p w:rsidR="00BD698E" w:rsidRDefault="00BD698E" w:rsidP="00BD698E"/>
    <w:p w:rsidR="00BD698E" w:rsidRDefault="00BD698E" w:rsidP="00BD698E">
      <w:r>
        <w:t>Section 113B of chapter 175 of the General Laws, as appearing in the 2000 Official Edition, is hereby amended by adding the following paragraph:-</w:t>
      </w:r>
    </w:p>
    <w:p w:rsidR="00BD698E" w:rsidRDefault="00BD698E" w:rsidP="00BD698E">
      <w:r>
        <w:tab/>
      </w:r>
    </w:p>
    <w:p w:rsidR="00BD698E" w:rsidRDefault="00BD698E" w:rsidP="00BD698E">
      <w:pPr>
        <w:ind w:firstLine="720"/>
      </w:pPr>
      <w:r>
        <w:t xml:space="preserve">The </w:t>
      </w:r>
      <w:proofErr w:type="spellStart"/>
      <w:r>
        <w:t>surchargeable</w:t>
      </w:r>
      <w:proofErr w:type="spellEnd"/>
      <w:r>
        <w:t xml:space="preserve"> period for minor motor vehicle accidents shall not exceed four years.</w:t>
      </w:r>
    </w:p>
    <w:p w:rsidR="009741C9" w:rsidRDefault="009741C9">
      <w:pPr>
        <w:spacing w:line="336" w:lineRule="auto"/>
      </w:pPr>
    </w:p>
    <w:sectPr w:rsidR="009741C9" w:rsidSect="009741C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41C9"/>
    <w:rsid w:val="009741C9"/>
    <w:rsid w:val="00BD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69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>LEG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2009-01-05T19:52:00Z</dcterms:created>
  <dcterms:modified xsi:type="dcterms:W3CDTF">2009-01-05T19:53:00Z</dcterms:modified>
</cp:coreProperties>
</file>