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41" w:rsidRDefault="00314791">
      <w:pPr>
        <w:suppressLineNumbers/>
        <w:spacing w:after="2"/>
        <w:jc w:val="center"/>
      </w:pPr>
      <w:r>
        <w:rPr>
          <w:rFonts w:ascii="Arial"/>
          <w:sz w:val="18"/>
        </w:rPr>
        <w:t>HOUSE DOCKET, NO.         FILED ON: 1/14/2009</w:t>
      </w:r>
    </w:p>
    <w:p w:rsidR="006B0641" w:rsidRDefault="0031479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4791" w:rsidP="00DB534B">
            <w:pPr>
              <w:suppressLineNumbers/>
              <w:jc w:val="right"/>
              <w:rPr>
                <w:b/>
                <w:sz w:val="28"/>
              </w:rPr>
            </w:pPr>
          </w:p>
        </w:tc>
      </w:tr>
    </w:tbl>
    <w:p w:rsidR="006B0641" w:rsidRDefault="00314791">
      <w:pPr>
        <w:suppressLineNumbers/>
        <w:spacing w:before="2" w:after="2"/>
        <w:jc w:val="center"/>
      </w:pPr>
      <w:r>
        <w:rPr>
          <w:rFonts w:ascii="Old English Text MT"/>
          <w:sz w:val="32"/>
        </w:rPr>
        <w:t>The Commonwealth of Massachusetts</w:t>
      </w:r>
    </w:p>
    <w:p w:rsidR="006B0641" w:rsidRDefault="00314791">
      <w:pPr>
        <w:suppressLineNumbers/>
        <w:spacing w:after="2"/>
        <w:jc w:val="center"/>
      </w:pPr>
      <w:r>
        <w:rPr>
          <w:rFonts w:ascii="Times New Roman"/>
          <w:b/>
          <w:sz w:val="32"/>
          <w:vertAlign w:val="superscript"/>
        </w:rPr>
        <w:t>_______________</w:t>
      </w:r>
    </w:p>
    <w:p w:rsidR="006B0641" w:rsidRDefault="00314791">
      <w:pPr>
        <w:suppressLineNumbers/>
        <w:spacing w:before="2"/>
        <w:jc w:val="center"/>
      </w:pPr>
      <w:r>
        <w:rPr>
          <w:rFonts w:ascii="Times New Roman"/>
          <w:sz w:val="20"/>
        </w:rPr>
        <w:t>PRESENTED BY:</w:t>
      </w:r>
    </w:p>
    <w:p w:rsidR="006B0641" w:rsidRDefault="00314791">
      <w:pPr>
        <w:suppressLineNumbers/>
        <w:spacing w:after="2"/>
        <w:jc w:val="center"/>
      </w:pPr>
      <w:r>
        <w:rPr>
          <w:rFonts w:ascii="Times New Roman"/>
          <w:b/>
          <w:sz w:val="24"/>
        </w:rPr>
        <w:t>Louis L. Kafka</w:t>
      </w:r>
    </w:p>
    <w:p w:rsidR="006B0641" w:rsidRDefault="00314791">
      <w:pPr>
        <w:suppressLineNumbers/>
        <w:jc w:val="center"/>
      </w:pPr>
      <w:r>
        <w:rPr>
          <w:rFonts w:ascii="Times New Roman"/>
          <w:b/>
          <w:sz w:val="32"/>
          <w:vertAlign w:val="superscript"/>
        </w:rPr>
        <w:t>_______________</w:t>
      </w:r>
    </w:p>
    <w:p w:rsidR="006B0641" w:rsidRDefault="003147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0641" w:rsidRDefault="00314791">
      <w:pPr>
        <w:suppressLineNumbers/>
      </w:pPr>
      <w:r>
        <w:rPr>
          <w:rFonts w:ascii="Times New Roman"/>
          <w:sz w:val="20"/>
        </w:rPr>
        <w:tab/>
        <w:t>The undersigned legislators and/or citizens respectfully petition for the passage of the accompanying bill:</w:t>
      </w:r>
    </w:p>
    <w:p w:rsidR="006B0641" w:rsidRDefault="00314791">
      <w:pPr>
        <w:suppressLineNumbers/>
        <w:spacing w:after="2"/>
        <w:jc w:val="center"/>
      </w:pPr>
      <w:r>
        <w:rPr>
          <w:rFonts w:ascii="Times New Roman"/>
          <w:sz w:val="24"/>
        </w:rPr>
        <w:t>An Act Relative to trusts fo</w:t>
      </w:r>
      <w:r>
        <w:rPr>
          <w:rFonts w:ascii="Times New Roman"/>
          <w:sz w:val="24"/>
        </w:rPr>
        <w:t>r the care of animals.</w:t>
      </w:r>
    </w:p>
    <w:p w:rsidR="006B0641" w:rsidRDefault="00314791">
      <w:pPr>
        <w:suppressLineNumbers/>
        <w:spacing w:after="2"/>
        <w:jc w:val="center"/>
      </w:pPr>
      <w:r>
        <w:rPr>
          <w:rFonts w:ascii="Times New Roman"/>
          <w:b/>
          <w:sz w:val="32"/>
          <w:vertAlign w:val="superscript"/>
        </w:rPr>
        <w:t>_______________</w:t>
      </w:r>
    </w:p>
    <w:p w:rsidR="006B0641" w:rsidRDefault="00314791">
      <w:pPr>
        <w:suppressLineNumbers/>
        <w:jc w:val="center"/>
      </w:pPr>
      <w:r>
        <w:rPr>
          <w:rFonts w:ascii="Times New Roman"/>
          <w:sz w:val="20"/>
        </w:rPr>
        <w:t>PETITION OF:</w:t>
      </w:r>
    </w:p>
    <w:p w:rsidR="006B0641" w:rsidRDefault="006B06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0641">
            <w:tblPrEx>
              <w:tblCellMar>
                <w:top w:w="0" w:type="dxa"/>
                <w:bottom w:w="0" w:type="dxa"/>
              </w:tblCellMar>
            </w:tblPrEx>
            <w:tc>
              <w:tcPr>
                <w:tcW w:w="4500" w:type="dxa"/>
                <w:tcBorders>
                  <w:top w:val="nil"/>
                  <w:bottom w:val="single" w:sz="4" w:space="0" w:color="auto"/>
                  <w:right w:val="single" w:sz="4" w:space="0" w:color="auto"/>
                </w:tcBorders>
              </w:tcPr>
              <w:p w:rsidR="006B0641" w:rsidRDefault="003147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0641" w:rsidRDefault="00314791">
                <w:pPr>
                  <w:suppressLineNumbers/>
                  <w:spacing w:after="2"/>
                  <w:rPr>
                    <w:smallCaps/>
                  </w:rPr>
                </w:pPr>
                <w:r>
                  <w:rPr>
                    <w:rFonts w:ascii="Times New Roman"/>
                    <w:smallCaps/>
                    <w:sz w:val="24"/>
                  </w:rPr>
                  <w:t>District/Address:</w:t>
                </w:r>
              </w:p>
            </w:tc>
          </w:tr>
          <w:tr w:rsidR="006B0641">
            <w:tblPrEx>
              <w:tblCellMar>
                <w:top w:w="0" w:type="dxa"/>
                <w:bottom w:w="0" w:type="dxa"/>
              </w:tblCellMar>
            </w:tblPrEx>
            <w:tc>
              <w:tcPr>
                <w:tcW w:w="4500" w:type="dxa"/>
              </w:tcPr>
              <w:p w:rsidR="006B0641" w:rsidRDefault="00314791">
                <w:pPr>
                  <w:suppressLineNumbers/>
                  <w:spacing w:after="2"/>
                  <w:rPr>
                    <w:rFonts w:ascii="Times New Roman"/>
                  </w:rPr>
                </w:pPr>
                <w:r>
                  <w:rPr>
                    <w:rFonts w:ascii="Times New Roman"/>
                  </w:rPr>
                  <w:t>Louis L. Kafka</w:t>
                </w:r>
              </w:p>
            </w:tc>
            <w:tc>
              <w:tcPr>
                <w:tcW w:w="4500" w:type="dxa"/>
              </w:tcPr>
              <w:p w:rsidR="006B0641" w:rsidRDefault="00314791">
                <w:pPr>
                  <w:suppressLineNumbers/>
                  <w:spacing w:after="2"/>
                  <w:rPr>
                    <w:rFonts w:ascii="Times New Roman"/>
                  </w:rPr>
                </w:pPr>
                <w:r>
                  <w:rPr>
                    <w:rFonts w:ascii="Times New Roman"/>
                  </w:rPr>
                  <w:t>8th Norfolk</w:t>
                </w:r>
              </w:p>
            </w:tc>
          </w:tr>
        </w:tbl>
      </w:sdtContent>
    </w:sdt>
    <w:p w:rsidR="006B0641" w:rsidRDefault="00314791">
      <w:pPr>
        <w:suppressLineNumbers/>
      </w:pPr>
      <w:r>
        <w:br w:type="page"/>
      </w:r>
    </w:p>
    <w:p w:rsidR="006B0641" w:rsidRDefault="00314791">
      <w:pPr>
        <w:suppressLineNumbers/>
        <w:spacing w:before="2" w:after="2"/>
        <w:jc w:val="center"/>
      </w:pPr>
      <w:r>
        <w:rPr>
          <w:rFonts w:ascii="Old English Text MT"/>
          <w:sz w:val="32"/>
        </w:rPr>
        <w:lastRenderedPageBreak/>
        <w:t>The Commonwealth of Massachusetts</w:t>
      </w:r>
      <w:r>
        <w:rPr>
          <w:rFonts w:ascii="Old English Text MT"/>
          <w:sz w:val="32"/>
        </w:rPr>
        <w:br/>
      </w:r>
    </w:p>
    <w:p w:rsidR="006B0641" w:rsidRDefault="00314791">
      <w:pPr>
        <w:suppressLineNumbers/>
        <w:spacing w:after="2"/>
        <w:jc w:val="center"/>
      </w:pPr>
      <w:r>
        <w:rPr>
          <w:rFonts w:ascii="Times New Roman"/>
          <w:b/>
          <w:sz w:val="24"/>
          <w:vertAlign w:val="superscript"/>
        </w:rPr>
        <w:t>_______________</w:t>
      </w:r>
    </w:p>
    <w:p w:rsidR="006B0641" w:rsidRDefault="00314791">
      <w:pPr>
        <w:suppressLineNumbers/>
        <w:spacing w:after="2"/>
        <w:jc w:val="center"/>
      </w:pPr>
      <w:r>
        <w:rPr>
          <w:rFonts w:ascii="Times New Roman"/>
          <w:b/>
          <w:sz w:val="18"/>
        </w:rPr>
        <w:t>In the Year Two Thousand and Nine</w:t>
      </w:r>
    </w:p>
    <w:p w:rsidR="006B0641" w:rsidRDefault="00314791">
      <w:pPr>
        <w:suppressLineNumbers/>
        <w:spacing w:after="2"/>
        <w:jc w:val="center"/>
      </w:pPr>
      <w:r>
        <w:rPr>
          <w:rFonts w:ascii="Times New Roman"/>
          <w:b/>
          <w:sz w:val="24"/>
          <w:vertAlign w:val="superscript"/>
        </w:rPr>
        <w:t>_______________</w:t>
      </w:r>
    </w:p>
    <w:p w:rsidR="006B0641" w:rsidRDefault="00314791">
      <w:pPr>
        <w:suppressLineNumbers/>
        <w:spacing w:after="2"/>
      </w:pPr>
      <w:r>
        <w:rPr>
          <w:sz w:val="14"/>
        </w:rPr>
        <w:br/>
      </w:r>
      <w:r>
        <w:br/>
      </w:r>
    </w:p>
    <w:p w:rsidR="006B0641" w:rsidRDefault="00314791">
      <w:pPr>
        <w:suppressLineNumbers/>
      </w:pPr>
      <w:proofErr w:type="gramStart"/>
      <w:r>
        <w:rPr>
          <w:rFonts w:ascii="Times New Roman"/>
          <w:smallCaps/>
          <w:sz w:val="28"/>
        </w:rPr>
        <w:t>An Act Relative to trusts for the care of animals.</w:t>
      </w:r>
      <w:proofErr w:type="gramEnd"/>
      <w:r>
        <w:br/>
      </w:r>
      <w:r>
        <w:br/>
      </w:r>
      <w:r>
        <w:br/>
      </w:r>
    </w:p>
    <w:p w:rsidR="006B0641" w:rsidRDefault="003147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4791" w:rsidRPr="00314791" w:rsidRDefault="00314791" w:rsidP="00314791">
      <w:pPr>
        <w:rPr>
          <w:rFonts w:ascii="Times New Roman" w:hAnsi="Times New Roman" w:cs="Times New Roman"/>
          <w:sz w:val="24"/>
          <w:szCs w:val="24"/>
        </w:rPr>
      </w:pPr>
      <w:r w:rsidRPr="00314791">
        <w:rPr>
          <w:rFonts w:ascii="Times New Roman" w:hAnsi="Times New Roman" w:cs="Times New Roman"/>
          <w:sz w:val="24"/>
          <w:szCs w:val="24"/>
        </w:rPr>
        <w:tab/>
      </w:r>
      <w:proofErr w:type="gramStart"/>
      <w:r w:rsidRPr="00314791">
        <w:rPr>
          <w:rFonts w:ascii="Times New Roman" w:hAnsi="Times New Roman" w:cs="Times New Roman"/>
          <w:sz w:val="24"/>
          <w:szCs w:val="24"/>
        </w:rPr>
        <w:t>SECTION 1.</w:t>
      </w:r>
      <w:proofErr w:type="gramEnd"/>
      <w:r w:rsidRPr="00314791">
        <w:rPr>
          <w:rFonts w:ascii="Times New Roman" w:hAnsi="Times New Roman" w:cs="Times New Roman"/>
          <w:sz w:val="24"/>
          <w:szCs w:val="24"/>
        </w:rPr>
        <w:t xml:space="preserve"> Notwithstanding any general or special law or regulation to the contrary, Chapter 203 of the General Laws, as appearing in the 2006 Official Edition, is hereby amended by inserting after section 3B the following section: -</w:t>
      </w:r>
    </w:p>
    <w:p w:rsidR="00314791" w:rsidRPr="00314791" w:rsidRDefault="00314791" w:rsidP="00314791">
      <w:pPr>
        <w:rPr>
          <w:rFonts w:ascii="Times New Roman" w:hAnsi="Times New Roman" w:cs="Times New Roman"/>
          <w:color w:val="000000"/>
          <w:sz w:val="24"/>
          <w:szCs w:val="24"/>
        </w:rPr>
      </w:pPr>
      <w:r w:rsidRPr="00314791">
        <w:rPr>
          <w:rFonts w:ascii="Times New Roman" w:hAnsi="Times New Roman" w:cs="Times New Roman"/>
          <w:sz w:val="24"/>
          <w:szCs w:val="24"/>
        </w:rPr>
        <w:br/>
        <w:t>Section 3C. </w:t>
      </w:r>
      <w:r w:rsidRPr="00314791">
        <w:rPr>
          <w:rFonts w:ascii="Times New Roman" w:hAnsi="Times New Roman" w:cs="Times New Roman"/>
          <w:color w:val="000000"/>
          <w:sz w:val="24"/>
          <w:szCs w:val="24"/>
        </w:rPr>
        <w:t xml:space="preserve"> </w:t>
      </w:r>
      <w:r w:rsidRPr="00314791">
        <w:rPr>
          <w:rFonts w:ascii="Times New Roman" w:hAnsi="Times New Roman" w:cs="Times New Roman"/>
          <w:color w:val="000000"/>
          <w:sz w:val="24"/>
          <w:szCs w:val="24"/>
        </w:rPr>
        <w:br/>
        <w:t xml:space="preserve">A trust for the care of one or more </w:t>
      </w:r>
      <w:r w:rsidRPr="00314791">
        <w:rPr>
          <w:rStyle w:val="documentbody1"/>
          <w:rFonts w:ascii="Times New Roman" w:hAnsi="Times New Roman" w:cs="Times New Roman"/>
          <w:color w:val="000000"/>
          <w:sz w:val="24"/>
          <w:szCs w:val="24"/>
        </w:rPr>
        <w:t xml:space="preserve">animals alive during the </w:t>
      </w:r>
      <w:proofErr w:type="spellStart"/>
      <w:r w:rsidRPr="00314791">
        <w:rPr>
          <w:rStyle w:val="documentbody1"/>
          <w:rFonts w:ascii="Times New Roman" w:hAnsi="Times New Roman" w:cs="Times New Roman"/>
          <w:color w:val="000000"/>
          <w:sz w:val="24"/>
          <w:szCs w:val="24"/>
        </w:rPr>
        <w:t>settlor's</w:t>
      </w:r>
      <w:proofErr w:type="spellEnd"/>
      <w:r w:rsidRPr="00314791">
        <w:rPr>
          <w:rStyle w:val="documentbody1"/>
          <w:rFonts w:ascii="Times New Roman" w:hAnsi="Times New Roman" w:cs="Times New Roman"/>
          <w:color w:val="000000"/>
          <w:sz w:val="24"/>
          <w:szCs w:val="24"/>
        </w:rPr>
        <w:t xml:space="preserve"> lifetime is valid. </w:t>
      </w:r>
      <w:r w:rsidRPr="00314791">
        <w:rPr>
          <w:rFonts w:ascii="Times New Roman" w:hAnsi="Times New Roman" w:cs="Times New Roman"/>
          <w:color w:val="000000"/>
          <w:sz w:val="24"/>
          <w:szCs w:val="24"/>
        </w:rPr>
        <w:t xml:space="preserve">Unless the </w:t>
      </w:r>
      <w:r w:rsidRPr="00314791">
        <w:rPr>
          <w:rStyle w:val="Strong"/>
          <w:rFonts w:ascii="Times New Roman" w:hAnsi="Times New Roman" w:cs="Times New Roman"/>
          <w:color w:val="000000"/>
          <w:sz w:val="24"/>
          <w:szCs w:val="24"/>
        </w:rPr>
        <w:t>trust</w:t>
      </w:r>
      <w:r w:rsidRPr="00314791">
        <w:rPr>
          <w:rFonts w:ascii="Times New Roman" w:hAnsi="Times New Roman" w:cs="Times New Roman"/>
          <w:color w:val="000000"/>
          <w:sz w:val="24"/>
          <w:szCs w:val="24"/>
        </w:rPr>
        <w:t xml:space="preserve"> instrument provides for an earlier termination, the </w:t>
      </w:r>
      <w:r w:rsidRPr="00314791">
        <w:rPr>
          <w:rStyle w:val="documentbody1"/>
          <w:rFonts w:ascii="Times New Roman" w:hAnsi="Times New Roman" w:cs="Times New Roman"/>
          <w:color w:val="000000"/>
          <w:sz w:val="24"/>
          <w:szCs w:val="24"/>
        </w:rPr>
        <w:t xml:space="preserve">trust terminates upon the death of the animal or, if the trust was created to provide for the care of more than one animal alive during the </w:t>
      </w:r>
      <w:proofErr w:type="spellStart"/>
      <w:r w:rsidRPr="00314791">
        <w:rPr>
          <w:rStyle w:val="documentbody1"/>
          <w:rFonts w:ascii="Times New Roman" w:hAnsi="Times New Roman" w:cs="Times New Roman"/>
          <w:color w:val="000000"/>
          <w:sz w:val="24"/>
          <w:szCs w:val="24"/>
        </w:rPr>
        <w:t>settlor's</w:t>
      </w:r>
      <w:proofErr w:type="spellEnd"/>
      <w:r w:rsidRPr="00314791">
        <w:rPr>
          <w:rStyle w:val="documentbody1"/>
          <w:rFonts w:ascii="Times New Roman" w:hAnsi="Times New Roman" w:cs="Times New Roman"/>
          <w:color w:val="000000"/>
          <w:sz w:val="24"/>
          <w:szCs w:val="24"/>
        </w:rPr>
        <w:t xml:space="preserve"> lifetime, upon the death of the last surviving animal.</w:t>
      </w:r>
      <w:r w:rsidRPr="00314791">
        <w:rPr>
          <w:rFonts w:ascii="Times New Roman" w:hAnsi="Times New Roman" w:cs="Times New Roman"/>
          <w:color w:val="000000"/>
          <w:sz w:val="24"/>
          <w:szCs w:val="24"/>
        </w:rPr>
        <w:t xml:space="preserve"> </w:t>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br/>
        <w:t xml:space="preserve">(a) Except as expressly provided otherwise in the trust instrument, no portion of the principal or income may be converted to the use of the trustee, other than reasonable trustee fees and expenses of administration, or to any use other than for the benefit of a covered animal or animals. </w:t>
      </w:r>
    </w:p>
    <w:p w:rsidR="00314791" w:rsidRPr="00314791" w:rsidRDefault="00314791" w:rsidP="00314791">
      <w:pPr>
        <w:rPr>
          <w:rFonts w:ascii="Times New Roman" w:hAnsi="Times New Roman" w:cs="Times New Roman"/>
          <w:color w:val="000000"/>
          <w:sz w:val="24"/>
          <w:szCs w:val="24"/>
        </w:rPr>
      </w:pPr>
    </w:p>
    <w:p w:rsidR="00314791" w:rsidRPr="00314791" w:rsidRDefault="00314791" w:rsidP="00314791">
      <w:pPr>
        <w:rPr>
          <w:rFonts w:ascii="Times New Roman" w:hAnsi="Times New Roman" w:cs="Times New Roman"/>
          <w:color w:val="000000"/>
          <w:sz w:val="24"/>
          <w:szCs w:val="24"/>
        </w:rPr>
      </w:pPr>
      <w:r w:rsidRPr="00314791">
        <w:rPr>
          <w:rFonts w:ascii="Times New Roman" w:hAnsi="Times New Roman" w:cs="Times New Roman"/>
          <w:color w:val="000000"/>
          <w:sz w:val="24"/>
          <w:szCs w:val="24"/>
        </w:rPr>
        <w:t>(b) A court may reduce the amount of property held by the trust if it that amount substantially exceeds the amount required for the intended use and the court finds that there will be no substantial adverse impact in the care, maintenance, health, or appearance of the animal or animals.  The amount of the reduction shall pass as unexpended trust property in accordance with paragraph (c) of this Section.</w:t>
      </w:r>
    </w:p>
    <w:p w:rsidR="00314791" w:rsidRPr="00314791" w:rsidRDefault="00314791" w:rsidP="00314791">
      <w:pPr>
        <w:rPr>
          <w:rFonts w:ascii="Times New Roman" w:hAnsi="Times New Roman" w:cs="Times New Roman"/>
          <w:color w:val="000000"/>
          <w:sz w:val="24"/>
          <w:szCs w:val="24"/>
        </w:rPr>
      </w:pPr>
      <w:r w:rsidRPr="00314791">
        <w:rPr>
          <w:rFonts w:ascii="Times New Roman" w:hAnsi="Times New Roman" w:cs="Times New Roman"/>
          <w:color w:val="000000"/>
          <w:sz w:val="24"/>
          <w:szCs w:val="24"/>
        </w:rPr>
        <w:br/>
        <w:t xml:space="preserve">(c) Upon reduction or termination, the trustee shall transfer the unexpended trust property in the </w:t>
      </w:r>
      <w:r w:rsidRPr="00314791">
        <w:rPr>
          <w:rFonts w:ascii="Times New Roman" w:hAnsi="Times New Roman" w:cs="Times New Roman"/>
          <w:color w:val="000000"/>
          <w:sz w:val="24"/>
          <w:szCs w:val="24"/>
        </w:rPr>
        <w:lastRenderedPageBreak/>
        <w:t xml:space="preserve">following order: </w:t>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tab/>
        <w:t xml:space="preserve">(1) </w:t>
      </w:r>
      <w:proofErr w:type="gramStart"/>
      <w:r w:rsidRPr="00314791">
        <w:rPr>
          <w:rFonts w:ascii="Times New Roman" w:hAnsi="Times New Roman" w:cs="Times New Roman"/>
          <w:color w:val="000000"/>
          <w:sz w:val="24"/>
          <w:szCs w:val="24"/>
        </w:rPr>
        <w:t>As</w:t>
      </w:r>
      <w:proofErr w:type="gramEnd"/>
      <w:r w:rsidRPr="00314791">
        <w:rPr>
          <w:rFonts w:ascii="Times New Roman" w:hAnsi="Times New Roman" w:cs="Times New Roman"/>
          <w:color w:val="000000"/>
          <w:sz w:val="24"/>
          <w:szCs w:val="24"/>
        </w:rPr>
        <w:t xml:space="preserve"> directed in the trust instrument; </w:t>
      </w:r>
    </w:p>
    <w:p w:rsidR="00314791" w:rsidRPr="00314791" w:rsidRDefault="00314791" w:rsidP="00314791">
      <w:pPr>
        <w:rPr>
          <w:rFonts w:ascii="Times New Roman" w:hAnsi="Times New Roman" w:cs="Times New Roman"/>
          <w:color w:val="000000"/>
          <w:sz w:val="24"/>
          <w:szCs w:val="24"/>
        </w:rPr>
      </w:pPr>
    </w:p>
    <w:p w:rsidR="00314791" w:rsidRPr="00314791" w:rsidRDefault="00314791" w:rsidP="00314791">
      <w:pPr>
        <w:rPr>
          <w:rFonts w:ascii="Times New Roman" w:hAnsi="Times New Roman" w:cs="Times New Roman"/>
          <w:color w:val="000000"/>
          <w:sz w:val="24"/>
          <w:szCs w:val="24"/>
        </w:rPr>
      </w:pPr>
      <w:r w:rsidRPr="00314791">
        <w:rPr>
          <w:rFonts w:ascii="Times New Roman" w:hAnsi="Times New Roman" w:cs="Times New Roman"/>
          <w:color w:val="000000"/>
          <w:sz w:val="24"/>
          <w:szCs w:val="24"/>
        </w:rPr>
        <w:tab/>
        <w:t>(2) To the settler, if living;</w:t>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tab/>
        <w:t xml:space="preserve">(3) If the trust was created in a </w:t>
      </w:r>
      <w:proofErr w:type="spellStart"/>
      <w:r w:rsidRPr="00314791">
        <w:rPr>
          <w:rFonts w:ascii="Times New Roman" w:hAnsi="Times New Roman" w:cs="Times New Roman"/>
          <w:color w:val="000000"/>
          <w:sz w:val="24"/>
          <w:szCs w:val="24"/>
        </w:rPr>
        <w:t>nonresiduary</w:t>
      </w:r>
      <w:proofErr w:type="spellEnd"/>
      <w:r w:rsidRPr="00314791">
        <w:rPr>
          <w:rFonts w:ascii="Times New Roman" w:hAnsi="Times New Roman" w:cs="Times New Roman"/>
          <w:color w:val="000000"/>
          <w:sz w:val="24"/>
          <w:szCs w:val="24"/>
        </w:rPr>
        <w:t xml:space="preserve"> clause in the transferor's will or </w:t>
      </w:r>
      <w:r w:rsidRPr="00314791">
        <w:rPr>
          <w:rFonts w:ascii="Times New Roman" w:hAnsi="Times New Roman" w:cs="Times New Roman"/>
          <w:color w:val="000000"/>
          <w:sz w:val="24"/>
          <w:szCs w:val="24"/>
        </w:rPr>
        <w:tab/>
        <w:t xml:space="preserve">in a codicil to the transferor's will, under the residuary clause in the </w:t>
      </w:r>
      <w:r w:rsidRPr="00314791">
        <w:rPr>
          <w:rFonts w:ascii="Times New Roman" w:hAnsi="Times New Roman" w:cs="Times New Roman"/>
          <w:color w:val="000000"/>
          <w:sz w:val="24"/>
          <w:szCs w:val="24"/>
        </w:rPr>
        <w:tab/>
        <w:t>transferor's will; or</w:t>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tab/>
        <w:t xml:space="preserve">(4) To the </w:t>
      </w:r>
      <w:proofErr w:type="spellStart"/>
      <w:r w:rsidRPr="00314791">
        <w:rPr>
          <w:rFonts w:ascii="Times New Roman" w:hAnsi="Times New Roman" w:cs="Times New Roman"/>
          <w:color w:val="000000"/>
          <w:sz w:val="24"/>
          <w:szCs w:val="24"/>
        </w:rPr>
        <w:t>settlor's</w:t>
      </w:r>
      <w:proofErr w:type="spellEnd"/>
      <w:r w:rsidRPr="00314791">
        <w:rPr>
          <w:rFonts w:ascii="Times New Roman" w:hAnsi="Times New Roman" w:cs="Times New Roman"/>
          <w:color w:val="000000"/>
          <w:sz w:val="24"/>
          <w:szCs w:val="24"/>
        </w:rPr>
        <w:t xml:space="preserve"> heirs in accordance with G.L. c. 190. </w:t>
      </w:r>
    </w:p>
    <w:p w:rsidR="00314791" w:rsidRPr="00314791" w:rsidRDefault="00314791" w:rsidP="00314791">
      <w:pPr>
        <w:rPr>
          <w:rFonts w:ascii="Times New Roman" w:hAnsi="Times New Roman" w:cs="Times New Roman"/>
          <w:color w:val="000000"/>
          <w:sz w:val="24"/>
          <w:szCs w:val="24"/>
        </w:rPr>
      </w:pPr>
    </w:p>
    <w:p w:rsidR="00314791" w:rsidRPr="00314791" w:rsidRDefault="00314791" w:rsidP="00314791">
      <w:pPr>
        <w:rPr>
          <w:rFonts w:ascii="Times New Roman" w:hAnsi="Times New Roman" w:cs="Times New Roman"/>
          <w:color w:val="000000"/>
          <w:sz w:val="24"/>
          <w:szCs w:val="24"/>
        </w:rPr>
      </w:pPr>
      <w:r w:rsidRPr="00314791">
        <w:rPr>
          <w:rFonts w:ascii="Times New Roman" w:hAnsi="Times New Roman" w:cs="Times New Roman"/>
          <w:color w:val="000000"/>
          <w:sz w:val="24"/>
          <w:szCs w:val="24"/>
        </w:rPr>
        <w:t xml:space="preserve">(d) If a </w:t>
      </w:r>
      <w:r w:rsidRPr="00314791">
        <w:rPr>
          <w:rStyle w:val="Strong"/>
          <w:rFonts w:ascii="Times New Roman" w:hAnsi="Times New Roman" w:cs="Times New Roman"/>
          <w:color w:val="000000"/>
          <w:sz w:val="24"/>
          <w:szCs w:val="24"/>
        </w:rPr>
        <w:t>trustee</w:t>
      </w:r>
      <w:r w:rsidRPr="00314791">
        <w:rPr>
          <w:rFonts w:ascii="Times New Roman" w:hAnsi="Times New Roman" w:cs="Times New Roman"/>
          <w:color w:val="000000"/>
          <w:sz w:val="24"/>
          <w:szCs w:val="24"/>
        </w:rPr>
        <w:t xml:space="preserve"> is not designated by the trust instrument or no designated </w:t>
      </w:r>
      <w:r w:rsidRPr="00314791">
        <w:rPr>
          <w:rStyle w:val="Strong"/>
          <w:rFonts w:ascii="Times New Roman" w:hAnsi="Times New Roman" w:cs="Times New Roman"/>
          <w:color w:val="000000"/>
          <w:sz w:val="24"/>
          <w:szCs w:val="24"/>
        </w:rPr>
        <w:t>trustee</w:t>
      </w:r>
      <w:r w:rsidRPr="00314791">
        <w:rPr>
          <w:rFonts w:ascii="Times New Roman" w:hAnsi="Times New Roman" w:cs="Times New Roman"/>
          <w:color w:val="000000"/>
          <w:sz w:val="24"/>
          <w:szCs w:val="24"/>
        </w:rPr>
        <w:t xml:space="preserve"> is willing or able to serve, the court shall name a </w:t>
      </w:r>
      <w:r w:rsidRPr="00314791">
        <w:rPr>
          <w:rStyle w:val="Strong"/>
          <w:rFonts w:ascii="Times New Roman" w:hAnsi="Times New Roman" w:cs="Times New Roman"/>
          <w:color w:val="000000"/>
          <w:sz w:val="24"/>
          <w:szCs w:val="24"/>
        </w:rPr>
        <w:t>trustee.</w:t>
      </w:r>
      <w:r w:rsidRPr="00314791">
        <w:rPr>
          <w:rFonts w:ascii="Times New Roman" w:hAnsi="Times New Roman" w:cs="Times New Roman"/>
          <w:color w:val="000000"/>
          <w:sz w:val="24"/>
          <w:szCs w:val="24"/>
        </w:rPr>
        <w:t xml:space="preserve"> The court may order the transfer of the property to another </w:t>
      </w:r>
      <w:r w:rsidRPr="00314791">
        <w:rPr>
          <w:rStyle w:val="Strong"/>
          <w:rFonts w:ascii="Times New Roman" w:hAnsi="Times New Roman" w:cs="Times New Roman"/>
          <w:color w:val="000000"/>
          <w:sz w:val="24"/>
          <w:szCs w:val="24"/>
        </w:rPr>
        <w:t>trustee</w:t>
      </w:r>
      <w:r w:rsidRPr="00314791">
        <w:rPr>
          <w:rFonts w:ascii="Times New Roman" w:hAnsi="Times New Roman" w:cs="Times New Roman"/>
          <w:color w:val="000000"/>
          <w:sz w:val="24"/>
          <w:szCs w:val="24"/>
        </w:rPr>
        <w:t xml:space="preserve"> if the transfer is necessary to ensure that the intended use is carried out. The court may also make other orders and determinations as are advisable to carry out the intent of the </w:t>
      </w:r>
      <w:proofErr w:type="spellStart"/>
      <w:r w:rsidRPr="00314791">
        <w:rPr>
          <w:rFonts w:ascii="Times New Roman" w:hAnsi="Times New Roman" w:cs="Times New Roman"/>
          <w:color w:val="000000"/>
          <w:sz w:val="24"/>
          <w:szCs w:val="24"/>
        </w:rPr>
        <w:t>settlor</w:t>
      </w:r>
      <w:proofErr w:type="spellEnd"/>
      <w:r w:rsidRPr="00314791">
        <w:rPr>
          <w:rFonts w:ascii="Times New Roman" w:hAnsi="Times New Roman" w:cs="Times New Roman"/>
          <w:color w:val="000000"/>
          <w:sz w:val="24"/>
          <w:szCs w:val="24"/>
        </w:rPr>
        <w:t xml:space="preserve"> and the intended use of the trust. </w:t>
      </w:r>
      <w:r w:rsidRPr="00314791">
        <w:rPr>
          <w:rFonts w:ascii="Times New Roman" w:hAnsi="Times New Roman" w:cs="Times New Roman"/>
          <w:color w:val="000000"/>
          <w:sz w:val="24"/>
          <w:szCs w:val="24"/>
        </w:rPr>
        <w:br/>
      </w:r>
      <w:r w:rsidRPr="00314791">
        <w:rPr>
          <w:rFonts w:ascii="Times New Roman" w:hAnsi="Times New Roman" w:cs="Times New Roman"/>
          <w:color w:val="000000"/>
          <w:sz w:val="24"/>
          <w:szCs w:val="24"/>
        </w:rPr>
        <w:br/>
        <w:t xml:space="preserve">(e) The intended use of the principal or income may be enforced by an individual designated for that purpose in the trust instrument, by the person having custody of an animal for which care is provided by the trust instrument, by a remainder beneficiary, or by an individual appointed by a court upon application to it by an individual or charitable organization.  </w:t>
      </w:r>
    </w:p>
    <w:p w:rsidR="00314791" w:rsidRPr="00314791" w:rsidRDefault="00314791" w:rsidP="00314791">
      <w:pPr>
        <w:rPr>
          <w:rFonts w:ascii="Times New Roman" w:hAnsi="Times New Roman" w:cs="Times New Roman"/>
          <w:color w:val="000000"/>
          <w:sz w:val="24"/>
          <w:szCs w:val="24"/>
        </w:rPr>
      </w:pPr>
    </w:p>
    <w:p w:rsidR="00314791" w:rsidRPr="00314791" w:rsidRDefault="00314791" w:rsidP="00314791">
      <w:pPr>
        <w:rPr>
          <w:rStyle w:val="documentbody1"/>
          <w:rFonts w:ascii="Times New Roman" w:hAnsi="Times New Roman" w:cs="Times New Roman"/>
          <w:color w:val="000000"/>
          <w:sz w:val="24"/>
          <w:szCs w:val="24"/>
        </w:rPr>
      </w:pPr>
      <w:r w:rsidRPr="00314791">
        <w:rPr>
          <w:rFonts w:ascii="Times New Roman" w:hAnsi="Times New Roman" w:cs="Times New Roman"/>
          <w:color w:val="000000"/>
          <w:sz w:val="24"/>
          <w:szCs w:val="24"/>
        </w:rPr>
        <w:t xml:space="preserve">(f) </w:t>
      </w:r>
      <w:r w:rsidRPr="00314791">
        <w:rPr>
          <w:rStyle w:val="documentbody1"/>
          <w:rFonts w:ascii="Times New Roman" w:hAnsi="Times New Roman" w:cs="Times New Roman"/>
          <w:color w:val="000000"/>
          <w:sz w:val="24"/>
          <w:szCs w:val="24"/>
        </w:rPr>
        <w:t xml:space="preserve">The </w:t>
      </w:r>
      <w:proofErr w:type="spellStart"/>
      <w:r w:rsidRPr="00314791">
        <w:rPr>
          <w:rStyle w:val="documentbody1"/>
          <w:rFonts w:ascii="Times New Roman" w:hAnsi="Times New Roman" w:cs="Times New Roman"/>
          <w:color w:val="000000"/>
          <w:sz w:val="24"/>
          <w:szCs w:val="24"/>
        </w:rPr>
        <w:t>settlor</w:t>
      </w:r>
      <w:proofErr w:type="spellEnd"/>
      <w:r w:rsidRPr="00314791">
        <w:rPr>
          <w:rStyle w:val="documentbody1"/>
          <w:rFonts w:ascii="Times New Roman" w:hAnsi="Times New Roman" w:cs="Times New Roman"/>
          <w:color w:val="000000"/>
          <w:sz w:val="24"/>
          <w:szCs w:val="24"/>
        </w:rPr>
        <w:t xml:space="preserve"> or other custodian of an animal for whose benefit the trust was created may transfer custody of the animal to the trustee at or subsequent to the creation of the trust.</w:t>
      </w:r>
    </w:p>
    <w:p w:rsidR="00314791" w:rsidRPr="00314791" w:rsidRDefault="00314791" w:rsidP="00314791">
      <w:pPr>
        <w:rPr>
          <w:rStyle w:val="documentbody1"/>
          <w:rFonts w:ascii="Times New Roman" w:hAnsi="Times New Roman" w:cs="Times New Roman"/>
          <w:color w:val="000000"/>
          <w:sz w:val="24"/>
          <w:szCs w:val="24"/>
        </w:rPr>
      </w:pPr>
    </w:p>
    <w:p w:rsidR="006B0641" w:rsidRPr="00314791" w:rsidRDefault="00314791" w:rsidP="00314791">
      <w:pPr>
        <w:spacing w:line="336" w:lineRule="auto"/>
        <w:rPr>
          <w:rFonts w:ascii="Times New Roman" w:hAnsi="Times New Roman" w:cs="Times New Roman"/>
          <w:sz w:val="24"/>
          <w:szCs w:val="24"/>
        </w:rPr>
      </w:pPr>
      <w:r w:rsidRPr="00314791">
        <w:rPr>
          <w:rStyle w:val="documentbody1"/>
          <w:rFonts w:ascii="Times New Roman" w:hAnsi="Times New Roman" w:cs="Times New Roman"/>
          <w:color w:val="000000"/>
          <w:sz w:val="24"/>
          <w:szCs w:val="24"/>
        </w:rPr>
        <w:t xml:space="preserve">(g) </w:t>
      </w:r>
      <w:r w:rsidRPr="00314791">
        <w:rPr>
          <w:rFonts w:ascii="Times New Roman" w:hAnsi="Times New Roman" w:cs="Times New Roman"/>
          <w:color w:val="000000"/>
          <w:sz w:val="24"/>
          <w:szCs w:val="24"/>
        </w:rPr>
        <w:t xml:space="preserve">Any </w:t>
      </w:r>
      <w:r w:rsidRPr="00314791">
        <w:rPr>
          <w:rStyle w:val="Strong"/>
          <w:rFonts w:ascii="Times New Roman" w:hAnsi="Times New Roman" w:cs="Times New Roman"/>
          <w:color w:val="000000"/>
          <w:sz w:val="24"/>
          <w:szCs w:val="24"/>
        </w:rPr>
        <w:t>trust</w:t>
      </w:r>
      <w:r w:rsidRPr="00314791">
        <w:rPr>
          <w:rFonts w:ascii="Times New Roman" w:hAnsi="Times New Roman" w:cs="Times New Roman"/>
          <w:color w:val="000000"/>
          <w:sz w:val="24"/>
          <w:szCs w:val="24"/>
        </w:rPr>
        <w:t xml:space="preserve"> created under this Section shall be exempt from G.L. c. 184A and the common law rule against perpetuities.</w:t>
      </w:r>
    </w:p>
    <w:sectPr w:rsidR="006B0641" w:rsidRPr="00314791" w:rsidSect="006B06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0641"/>
    <w:rsid w:val="00314791"/>
    <w:rsid w:val="006B0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91"/>
    <w:rPr>
      <w:rFonts w:ascii="Tahoma" w:hAnsi="Tahoma" w:cs="Tahoma"/>
      <w:sz w:val="16"/>
      <w:szCs w:val="16"/>
    </w:rPr>
  </w:style>
  <w:style w:type="character" w:styleId="LineNumber">
    <w:name w:val="line number"/>
    <w:basedOn w:val="DefaultParagraphFont"/>
    <w:uiPriority w:val="99"/>
    <w:semiHidden/>
    <w:unhideWhenUsed/>
    <w:rsid w:val="00314791"/>
  </w:style>
  <w:style w:type="character" w:styleId="Strong">
    <w:name w:val="Strong"/>
    <w:basedOn w:val="DefaultParagraphFont"/>
    <w:qFormat/>
    <w:rsid w:val="00314791"/>
    <w:rPr>
      <w:b/>
      <w:bCs/>
    </w:rPr>
  </w:style>
  <w:style w:type="character" w:customStyle="1" w:styleId="documentbody1">
    <w:name w:val="documentbody1"/>
    <w:basedOn w:val="DefaultParagraphFont"/>
    <w:rsid w:val="00314791"/>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3167</Characters>
  <Application>Microsoft Office Word</Application>
  <DocSecurity>0</DocSecurity>
  <Lines>26</Lines>
  <Paragraphs>7</Paragraphs>
  <ScaleCrop>false</ScaleCrop>
  <Company>LEG</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2009-01-14T20:44:00Z</dcterms:created>
  <dcterms:modified xsi:type="dcterms:W3CDTF">2009-01-14T20:46:00Z</dcterms:modified>
</cp:coreProperties>
</file>