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C6" w:rsidRDefault="009179B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C27C6" w:rsidRDefault="009179B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179B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C27C6" w:rsidRDefault="009179B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C27C6" w:rsidRDefault="009179B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27C6" w:rsidRDefault="009179B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C27C6" w:rsidRDefault="009179B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v. Kocot</w:t>
      </w:r>
    </w:p>
    <w:p w:rsidR="002C27C6" w:rsidRDefault="009179B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27C6" w:rsidRDefault="009179B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C27C6" w:rsidRDefault="009179B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C27C6" w:rsidRDefault="009179B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taxat</w:t>
      </w:r>
      <w:r>
        <w:rPr>
          <w:rFonts w:ascii="Times New Roman"/>
          <w:sz w:val="24"/>
        </w:rPr>
        <w:t>ion of farm machinery.</w:t>
      </w:r>
      <w:proofErr w:type="gramEnd"/>
    </w:p>
    <w:p w:rsidR="002C27C6" w:rsidRDefault="009179B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27C6" w:rsidRDefault="009179B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C27C6" w:rsidRDefault="002C27C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C27C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C27C6" w:rsidRDefault="009179B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C27C6" w:rsidRDefault="009179B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C27C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C27C6" w:rsidRDefault="009179B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v. Kocot</w:t>
                </w:r>
              </w:p>
            </w:tc>
            <w:tc>
              <w:tcPr>
                <w:tcW w:w="4500" w:type="dxa"/>
              </w:tcPr>
              <w:p w:rsidR="002C27C6" w:rsidRDefault="009179B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Hampshire</w:t>
                </w:r>
              </w:p>
            </w:tc>
          </w:tr>
        </w:tbl>
      </w:sdtContent>
    </w:sdt>
    <w:p w:rsidR="002C27C6" w:rsidRDefault="009179B6">
      <w:pPr>
        <w:suppressLineNumbers/>
      </w:pPr>
      <w:r>
        <w:br w:type="page"/>
      </w:r>
    </w:p>
    <w:p w:rsidR="002C27C6" w:rsidRDefault="009179B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2987 OF 2007-2008.]</w:t>
      </w:r>
    </w:p>
    <w:p w:rsidR="002C27C6" w:rsidRDefault="009179B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C27C6" w:rsidRDefault="009179B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27C6" w:rsidRDefault="009179B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C27C6" w:rsidRDefault="009179B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27C6" w:rsidRDefault="009179B6">
      <w:pPr>
        <w:suppressLineNumbers/>
        <w:spacing w:after="2"/>
      </w:pPr>
      <w:r>
        <w:rPr>
          <w:sz w:val="14"/>
        </w:rPr>
        <w:br/>
      </w:r>
      <w:r>
        <w:br/>
      </w:r>
    </w:p>
    <w:p w:rsidR="002C27C6" w:rsidRDefault="009179B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taxation of farm machinery.</w:t>
      </w:r>
      <w:proofErr w:type="gramEnd"/>
      <w:r>
        <w:br/>
      </w:r>
      <w:r>
        <w:br/>
      </w:r>
      <w:r>
        <w:br/>
      </w:r>
    </w:p>
    <w:p w:rsidR="002C27C6" w:rsidRDefault="009179B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179B6" w:rsidRDefault="009179B6" w:rsidP="009179B6">
      <w:proofErr w:type="gramStart"/>
      <w:r>
        <w:t>SECTION 1.</w:t>
      </w:r>
      <w:proofErr w:type="gramEnd"/>
    </w:p>
    <w:p w:rsidR="009179B6" w:rsidRDefault="009179B6" w:rsidP="009179B6"/>
    <w:p w:rsidR="009179B6" w:rsidRDefault="009179B6" w:rsidP="009179B6">
      <w:r>
        <w:tab/>
        <w:t>Section 26 of Chapter 64H of the General Laws is hereby amended by inserting after the word “highway” the following: -</w:t>
      </w:r>
    </w:p>
    <w:p w:rsidR="009179B6" w:rsidRDefault="009179B6" w:rsidP="009179B6"/>
    <w:p w:rsidR="009179B6" w:rsidRDefault="009179B6" w:rsidP="009179B6">
      <w:r>
        <w:tab/>
        <w:t>“…provided, that the term “motor vehicle” shall also include heavy equipment, including backhoes, bucket loaders, plows, harvesters and tractors used on farms or for agricultural purposes.”</w:t>
      </w:r>
    </w:p>
    <w:p w:rsidR="009179B6" w:rsidRDefault="009179B6" w:rsidP="009179B6"/>
    <w:p w:rsidR="002C27C6" w:rsidRDefault="009179B6">
      <w:pPr>
        <w:spacing w:line="336" w:lineRule="auto"/>
      </w:pPr>
      <w:r>
        <w:rPr>
          <w:rFonts w:ascii="Times New Roman"/>
        </w:rPr>
        <w:tab/>
      </w:r>
    </w:p>
    <w:sectPr w:rsidR="002C27C6" w:rsidSect="002C27C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27C6"/>
    <w:rsid w:val="002C27C6"/>
    <w:rsid w:val="0091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B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179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>LEG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pkocot</cp:lastModifiedBy>
  <cp:revision>2</cp:revision>
  <dcterms:created xsi:type="dcterms:W3CDTF">2009-01-13T23:45:00Z</dcterms:created>
  <dcterms:modified xsi:type="dcterms:W3CDTF">2009-01-13T23:46:00Z</dcterms:modified>
</cp:coreProperties>
</file>