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FF3" w:rsidRDefault="00637DA6">
      <w:pPr>
        <w:suppressLineNumbers/>
        <w:spacing w:after="2"/>
        <w:jc w:val="center"/>
      </w:pPr>
      <w:r>
        <w:rPr>
          <w:rFonts w:ascii="Arial"/>
          <w:sz w:val="18"/>
        </w:rPr>
        <w:t>HOUSE DOCKET, NO.         FILED ON: 1/12/2009</w:t>
      </w:r>
    </w:p>
    <w:p w:rsidR="00E64FF3" w:rsidRDefault="00637DA6">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637DA6" w:rsidP="00DB534B">
            <w:pPr>
              <w:suppressLineNumbers/>
              <w:jc w:val="right"/>
              <w:rPr>
                <w:b/>
                <w:sz w:val="28"/>
              </w:rPr>
            </w:pPr>
          </w:p>
        </w:tc>
      </w:tr>
    </w:tbl>
    <w:p w:rsidR="00E64FF3" w:rsidRDefault="00637DA6">
      <w:pPr>
        <w:suppressLineNumbers/>
        <w:spacing w:before="2" w:after="2"/>
        <w:jc w:val="center"/>
      </w:pPr>
      <w:r>
        <w:rPr>
          <w:rFonts w:ascii="Old English Text MT"/>
          <w:sz w:val="32"/>
        </w:rPr>
        <w:t>The Commonwealth of Massachusetts</w:t>
      </w:r>
    </w:p>
    <w:p w:rsidR="00E64FF3" w:rsidRDefault="00637DA6">
      <w:pPr>
        <w:suppressLineNumbers/>
        <w:spacing w:after="2"/>
        <w:jc w:val="center"/>
      </w:pPr>
      <w:r>
        <w:rPr>
          <w:rFonts w:ascii="Times New Roman"/>
          <w:b/>
          <w:sz w:val="32"/>
          <w:vertAlign w:val="superscript"/>
        </w:rPr>
        <w:t>_______________</w:t>
      </w:r>
    </w:p>
    <w:p w:rsidR="00E64FF3" w:rsidRDefault="00637DA6">
      <w:pPr>
        <w:suppressLineNumbers/>
        <w:spacing w:before="2"/>
        <w:jc w:val="center"/>
      </w:pPr>
      <w:r>
        <w:rPr>
          <w:rFonts w:ascii="Times New Roman"/>
          <w:sz w:val="20"/>
        </w:rPr>
        <w:t>PRESENTED BY:</w:t>
      </w:r>
    </w:p>
    <w:p w:rsidR="00E64FF3" w:rsidRDefault="00637DA6">
      <w:pPr>
        <w:suppressLineNumbers/>
        <w:spacing w:after="2"/>
        <w:jc w:val="center"/>
      </w:pPr>
      <w:r>
        <w:rPr>
          <w:rFonts w:ascii="Times New Roman"/>
          <w:b/>
          <w:sz w:val="24"/>
        </w:rPr>
        <w:t>Robert M. Koczera</w:t>
      </w:r>
    </w:p>
    <w:p w:rsidR="00E64FF3" w:rsidRDefault="00637DA6">
      <w:pPr>
        <w:suppressLineNumbers/>
        <w:jc w:val="center"/>
      </w:pPr>
      <w:r>
        <w:rPr>
          <w:rFonts w:ascii="Times New Roman"/>
          <w:b/>
          <w:sz w:val="32"/>
          <w:vertAlign w:val="superscript"/>
        </w:rPr>
        <w:t>_______________</w:t>
      </w:r>
    </w:p>
    <w:p w:rsidR="00E64FF3" w:rsidRDefault="00637DA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64FF3" w:rsidRDefault="00637DA6">
      <w:pPr>
        <w:suppressLineNumbers/>
      </w:pPr>
      <w:r>
        <w:rPr>
          <w:rFonts w:ascii="Times New Roman"/>
          <w:sz w:val="20"/>
        </w:rPr>
        <w:tab/>
        <w:t>The undersigned legislators and/or citizens respectfully petition for the passage of the accompanying bill:</w:t>
      </w:r>
    </w:p>
    <w:p w:rsidR="00E64FF3" w:rsidRDefault="00637DA6">
      <w:pPr>
        <w:suppressLineNumbers/>
        <w:spacing w:after="2"/>
        <w:jc w:val="center"/>
      </w:pPr>
      <w:proofErr w:type="gramStart"/>
      <w:r>
        <w:rPr>
          <w:rFonts w:ascii="Times New Roman"/>
          <w:sz w:val="24"/>
        </w:rPr>
        <w:t>An Act providing unpaid fami</w:t>
      </w:r>
      <w:r>
        <w:rPr>
          <w:rFonts w:ascii="Times New Roman"/>
          <w:sz w:val="24"/>
        </w:rPr>
        <w:t>ly and medical leave.</w:t>
      </w:r>
      <w:proofErr w:type="gramEnd"/>
    </w:p>
    <w:p w:rsidR="00E64FF3" w:rsidRDefault="00637DA6">
      <w:pPr>
        <w:suppressLineNumbers/>
        <w:spacing w:after="2"/>
        <w:jc w:val="center"/>
      </w:pPr>
      <w:r>
        <w:rPr>
          <w:rFonts w:ascii="Times New Roman"/>
          <w:b/>
          <w:sz w:val="32"/>
          <w:vertAlign w:val="superscript"/>
        </w:rPr>
        <w:t>_______________</w:t>
      </w:r>
    </w:p>
    <w:p w:rsidR="00E64FF3" w:rsidRDefault="00637DA6">
      <w:pPr>
        <w:suppressLineNumbers/>
        <w:jc w:val="center"/>
      </w:pPr>
      <w:r>
        <w:rPr>
          <w:rFonts w:ascii="Times New Roman"/>
          <w:sz w:val="20"/>
        </w:rPr>
        <w:t>PETITION OF:</w:t>
      </w:r>
    </w:p>
    <w:p w:rsidR="00E64FF3" w:rsidRDefault="00E64FF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E64FF3">
            <w:tblPrEx>
              <w:tblCellMar>
                <w:top w:w="0" w:type="dxa"/>
                <w:bottom w:w="0" w:type="dxa"/>
              </w:tblCellMar>
            </w:tblPrEx>
            <w:tc>
              <w:tcPr>
                <w:tcW w:w="4500" w:type="dxa"/>
                <w:tcBorders>
                  <w:top w:val="nil"/>
                  <w:bottom w:val="single" w:sz="4" w:space="0" w:color="auto"/>
                  <w:right w:val="single" w:sz="4" w:space="0" w:color="auto"/>
                </w:tcBorders>
              </w:tcPr>
              <w:p w:rsidR="00E64FF3" w:rsidRDefault="00637DA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E64FF3" w:rsidRDefault="00637DA6">
                <w:pPr>
                  <w:suppressLineNumbers/>
                  <w:spacing w:after="2"/>
                  <w:rPr>
                    <w:smallCaps/>
                  </w:rPr>
                </w:pPr>
                <w:r>
                  <w:rPr>
                    <w:rFonts w:ascii="Times New Roman"/>
                    <w:smallCaps/>
                    <w:sz w:val="24"/>
                  </w:rPr>
                  <w:t>District/Address:</w:t>
                </w:r>
              </w:p>
            </w:tc>
          </w:tr>
          <w:tr w:rsidR="00E64FF3">
            <w:tblPrEx>
              <w:tblCellMar>
                <w:top w:w="0" w:type="dxa"/>
                <w:bottom w:w="0" w:type="dxa"/>
              </w:tblCellMar>
            </w:tblPrEx>
            <w:tc>
              <w:tcPr>
                <w:tcW w:w="4500" w:type="dxa"/>
              </w:tcPr>
              <w:p w:rsidR="00E64FF3" w:rsidRDefault="00637DA6">
                <w:pPr>
                  <w:suppressLineNumbers/>
                  <w:spacing w:after="2"/>
                  <w:rPr>
                    <w:rFonts w:ascii="Times New Roman"/>
                  </w:rPr>
                </w:pPr>
                <w:r>
                  <w:rPr>
                    <w:rFonts w:ascii="Times New Roman"/>
                  </w:rPr>
                  <w:t>Robert M. Koczera</w:t>
                </w:r>
              </w:p>
            </w:tc>
            <w:tc>
              <w:tcPr>
                <w:tcW w:w="4500" w:type="dxa"/>
              </w:tcPr>
              <w:p w:rsidR="00E64FF3" w:rsidRDefault="00637DA6">
                <w:pPr>
                  <w:suppressLineNumbers/>
                  <w:spacing w:after="2"/>
                  <w:rPr>
                    <w:rFonts w:ascii="Times New Roman"/>
                  </w:rPr>
                </w:pPr>
                <w:r>
                  <w:rPr>
                    <w:rFonts w:ascii="Times New Roman"/>
                  </w:rPr>
                  <w:t>11th Bristol</w:t>
                </w:r>
              </w:p>
            </w:tc>
          </w:tr>
          <w:tr w:rsidR="00E64FF3">
            <w:tblPrEx>
              <w:tblCellMar>
                <w:top w:w="0" w:type="dxa"/>
                <w:bottom w:w="0" w:type="dxa"/>
              </w:tblCellMar>
            </w:tblPrEx>
            <w:tc>
              <w:tcPr>
                <w:tcW w:w="4500" w:type="dxa"/>
              </w:tcPr>
              <w:p w:rsidR="00E64FF3" w:rsidRDefault="00637DA6">
                <w:pPr>
                  <w:suppressLineNumbers/>
                  <w:spacing w:after="2"/>
                  <w:rPr>
                    <w:rFonts w:ascii="Times New Roman"/>
                  </w:rPr>
                </w:pPr>
                <w:r>
                  <w:rPr>
                    <w:rFonts w:ascii="Times New Roman"/>
                  </w:rPr>
                  <w:t xml:space="preserve">Christine E. </w:t>
                </w:r>
                <w:proofErr w:type="spellStart"/>
                <w:r>
                  <w:rPr>
                    <w:rFonts w:ascii="Times New Roman"/>
                  </w:rPr>
                  <w:t>Canavan</w:t>
                </w:r>
                <w:proofErr w:type="spellEnd"/>
              </w:p>
            </w:tc>
            <w:tc>
              <w:tcPr>
                <w:tcW w:w="4500" w:type="dxa"/>
              </w:tcPr>
              <w:p w:rsidR="00E64FF3" w:rsidRDefault="00637DA6">
                <w:pPr>
                  <w:suppressLineNumbers/>
                  <w:spacing w:after="2"/>
                  <w:rPr>
                    <w:rFonts w:ascii="Times New Roman"/>
                  </w:rPr>
                </w:pPr>
                <w:r>
                  <w:rPr>
                    <w:rFonts w:ascii="Times New Roman"/>
                  </w:rPr>
                  <w:t>10th Plymouth</w:t>
                </w:r>
              </w:p>
            </w:tc>
          </w:tr>
          <w:tr w:rsidR="00E64FF3">
            <w:tblPrEx>
              <w:tblCellMar>
                <w:top w:w="0" w:type="dxa"/>
                <w:bottom w:w="0" w:type="dxa"/>
              </w:tblCellMar>
            </w:tblPrEx>
            <w:tc>
              <w:tcPr>
                <w:tcW w:w="4500" w:type="dxa"/>
              </w:tcPr>
              <w:p w:rsidR="00E64FF3" w:rsidRDefault="00637DA6">
                <w:pPr>
                  <w:suppressLineNumbers/>
                  <w:spacing w:after="2"/>
                  <w:rPr>
                    <w:rFonts w:ascii="Times New Roman"/>
                  </w:rPr>
                </w:pPr>
                <w:r>
                  <w:rPr>
                    <w:rFonts w:ascii="Times New Roman"/>
                  </w:rPr>
                  <w:t xml:space="preserve">John V. </w:t>
                </w:r>
                <w:proofErr w:type="spellStart"/>
                <w:r>
                  <w:rPr>
                    <w:rFonts w:ascii="Times New Roman"/>
                  </w:rPr>
                  <w:t>Fernandes</w:t>
                </w:r>
                <w:proofErr w:type="spellEnd"/>
              </w:p>
            </w:tc>
            <w:tc>
              <w:tcPr>
                <w:tcW w:w="4500" w:type="dxa"/>
              </w:tcPr>
              <w:p w:rsidR="00E64FF3" w:rsidRDefault="00637DA6">
                <w:pPr>
                  <w:suppressLineNumbers/>
                  <w:spacing w:after="2"/>
                  <w:rPr>
                    <w:rFonts w:ascii="Times New Roman"/>
                  </w:rPr>
                </w:pPr>
                <w:r>
                  <w:rPr>
                    <w:rFonts w:ascii="Times New Roman"/>
                  </w:rPr>
                  <w:t>10th Worcester</w:t>
                </w:r>
              </w:p>
            </w:tc>
          </w:tr>
          <w:tr w:rsidR="00E64FF3">
            <w:tblPrEx>
              <w:tblCellMar>
                <w:top w:w="0" w:type="dxa"/>
                <w:bottom w:w="0" w:type="dxa"/>
              </w:tblCellMar>
            </w:tblPrEx>
            <w:tc>
              <w:tcPr>
                <w:tcW w:w="4500" w:type="dxa"/>
              </w:tcPr>
              <w:p w:rsidR="00E64FF3" w:rsidRDefault="00637DA6">
                <w:pPr>
                  <w:suppressLineNumbers/>
                  <w:spacing w:after="2"/>
                  <w:rPr>
                    <w:rFonts w:ascii="Times New Roman"/>
                  </w:rPr>
                </w:pPr>
                <w:r>
                  <w:rPr>
                    <w:rFonts w:ascii="Times New Roman"/>
                  </w:rPr>
                  <w:t>Cleon H. Turner</w:t>
                </w:r>
              </w:p>
            </w:tc>
            <w:tc>
              <w:tcPr>
                <w:tcW w:w="4500" w:type="dxa"/>
              </w:tcPr>
              <w:p w:rsidR="00E64FF3" w:rsidRDefault="00637DA6">
                <w:pPr>
                  <w:suppressLineNumbers/>
                  <w:spacing w:after="2"/>
                  <w:rPr>
                    <w:rFonts w:ascii="Times New Roman"/>
                  </w:rPr>
                </w:pPr>
                <w:r>
                  <w:rPr>
                    <w:rFonts w:ascii="Times New Roman"/>
                  </w:rPr>
                  <w:t>1st Barnstable</w:t>
                </w:r>
              </w:p>
            </w:tc>
          </w:tr>
        </w:tbl>
      </w:sdtContent>
    </w:sdt>
    <w:p w:rsidR="00E64FF3" w:rsidRDefault="00637DA6">
      <w:pPr>
        <w:suppressLineNumbers/>
      </w:pPr>
      <w:r>
        <w:br w:type="page"/>
      </w:r>
    </w:p>
    <w:p w:rsidR="00E64FF3" w:rsidRDefault="00637DA6">
      <w:pPr>
        <w:suppressLineNumbers/>
        <w:jc w:val="center"/>
      </w:pPr>
      <w:r>
        <w:rPr>
          <w:rFonts w:ascii="Times New Roman"/>
          <w:sz w:val="24"/>
        </w:rPr>
        <w:lastRenderedPageBreak/>
        <w:t>[SIMILAR MATTER FILED IN PREVIOUS SESSION</w:t>
      </w:r>
      <w:r>
        <w:rPr>
          <w:rFonts w:ascii="Times New Roman"/>
          <w:sz w:val="24"/>
        </w:rPr>
        <w:br/>
        <w:t>SEE HOUSE, NO. 3798 OF 2007-2008.]</w:t>
      </w:r>
    </w:p>
    <w:p w:rsidR="00E64FF3" w:rsidRDefault="00637DA6">
      <w:pPr>
        <w:suppressLineNumbers/>
        <w:spacing w:before="2" w:after="2"/>
        <w:jc w:val="center"/>
      </w:pPr>
      <w:r>
        <w:rPr>
          <w:rFonts w:ascii="Old English Text MT"/>
          <w:sz w:val="32"/>
        </w:rPr>
        <w:t>The Commonwealth of Massachusetts</w:t>
      </w:r>
      <w:r>
        <w:rPr>
          <w:rFonts w:ascii="Old English Text MT"/>
          <w:sz w:val="32"/>
        </w:rPr>
        <w:br/>
      </w:r>
    </w:p>
    <w:p w:rsidR="00E64FF3" w:rsidRDefault="00637DA6">
      <w:pPr>
        <w:suppressLineNumbers/>
        <w:spacing w:after="2"/>
        <w:jc w:val="center"/>
      </w:pPr>
      <w:r>
        <w:rPr>
          <w:rFonts w:ascii="Times New Roman"/>
          <w:b/>
          <w:sz w:val="24"/>
          <w:vertAlign w:val="superscript"/>
        </w:rPr>
        <w:t>_______________</w:t>
      </w:r>
    </w:p>
    <w:p w:rsidR="00E64FF3" w:rsidRDefault="00637DA6">
      <w:pPr>
        <w:suppressLineNumbers/>
        <w:spacing w:after="2"/>
        <w:jc w:val="center"/>
      </w:pPr>
      <w:r>
        <w:rPr>
          <w:rFonts w:ascii="Times New Roman"/>
          <w:b/>
          <w:sz w:val="18"/>
        </w:rPr>
        <w:t>In the Year Two Thousand and Nine</w:t>
      </w:r>
    </w:p>
    <w:p w:rsidR="00E64FF3" w:rsidRDefault="00637DA6">
      <w:pPr>
        <w:suppressLineNumbers/>
        <w:spacing w:after="2"/>
        <w:jc w:val="center"/>
      </w:pPr>
      <w:r>
        <w:rPr>
          <w:rFonts w:ascii="Times New Roman"/>
          <w:b/>
          <w:sz w:val="24"/>
          <w:vertAlign w:val="superscript"/>
        </w:rPr>
        <w:t>_______________</w:t>
      </w:r>
    </w:p>
    <w:p w:rsidR="00E64FF3" w:rsidRDefault="00637DA6">
      <w:pPr>
        <w:suppressLineNumbers/>
        <w:spacing w:after="2"/>
      </w:pPr>
      <w:r>
        <w:rPr>
          <w:sz w:val="14"/>
        </w:rPr>
        <w:br/>
      </w:r>
      <w:r>
        <w:br/>
      </w:r>
    </w:p>
    <w:p w:rsidR="00E64FF3" w:rsidRDefault="00637DA6">
      <w:pPr>
        <w:suppressLineNumbers/>
      </w:pPr>
      <w:proofErr w:type="gramStart"/>
      <w:r>
        <w:rPr>
          <w:rFonts w:ascii="Times New Roman"/>
          <w:smallCaps/>
          <w:sz w:val="28"/>
        </w:rPr>
        <w:t>An Act providing unpaid family and medical leave.</w:t>
      </w:r>
      <w:proofErr w:type="gramEnd"/>
      <w:r>
        <w:br/>
      </w:r>
      <w:r>
        <w:br/>
      </w:r>
      <w:r>
        <w:br/>
      </w:r>
    </w:p>
    <w:p w:rsidR="00E64FF3" w:rsidRDefault="00637DA6">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637DA6" w:rsidRPr="00D619BB" w:rsidRDefault="00637DA6" w:rsidP="00637DA6">
      <w:pPr>
        <w:jc w:val="both"/>
        <w:rPr>
          <w:sz w:val="20"/>
        </w:rPr>
      </w:pPr>
      <w:r>
        <w:rPr>
          <w:rFonts w:ascii="Times New Roman"/>
        </w:rPr>
        <w:tab/>
      </w:r>
      <w:proofErr w:type="gramStart"/>
      <w:r w:rsidRPr="00D619BB">
        <w:rPr>
          <w:sz w:val="20"/>
        </w:rPr>
        <w:t>SECTION 1.</w:t>
      </w:r>
      <w:proofErr w:type="gramEnd"/>
      <w:r w:rsidRPr="00D619BB">
        <w:rPr>
          <w:sz w:val="20"/>
        </w:rPr>
        <w:t xml:space="preserve">       Chapter 149 of the General Laws, as appearing in the 2000 Official Edition, is hereby amended by adding the following section:-</w:t>
      </w:r>
    </w:p>
    <w:p w:rsidR="00637DA6" w:rsidRPr="00D619BB" w:rsidRDefault="00637DA6" w:rsidP="00637DA6">
      <w:pPr>
        <w:jc w:val="both"/>
        <w:rPr>
          <w:sz w:val="20"/>
        </w:rPr>
      </w:pPr>
    </w:p>
    <w:p w:rsidR="00637DA6" w:rsidRPr="00D619BB" w:rsidRDefault="00637DA6" w:rsidP="00637DA6">
      <w:pPr>
        <w:jc w:val="both"/>
        <w:rPr>
          <w:sz w:val="20"/>
        </w:rPr>
      </w:pPr>
      <w:proofErr w:type="gramStart"/>
      <w:r w:rsidRPr="00D619BB">
        <w:rPr>
          <w:sz w:val="20"/>
        </w:rPr>
        <w:t>Section 105E.</w:t>
      </w:r>
      <w:proofErr w:type="gramEnd"/>
    </w:p>
    <w:p w:rsidR="00637DA6" w:rsidRPr="00D619BB" w:rsidRDefault="00637DA6" w:rsidP="00637DA6">
      <w:pPr>
        <w:jc w:val="both"/>
        <w:rPr>
          <w:sz w:val="20"/>
        </w:rPr>
      </w:pPr>
    </w:p>
    <w:p w:rsidR="00637DA6" w:rsidRPr="00D619BB" w:rsidRDefault="00637DA6" w:rsidP="00637DA6">
      <w:pPr>
        <w:jc w:val="both"/>
        <w:rPr>
          <w:sz w:val="20"/>
        </w:rPr>
      </w:pPr>
      <w:r w:rsidRPr="00D619BB">
        <w:rPr>
          <w:sz w:val="20"/>
        </w:rPr>
        <w:t>(a) The following word shall have the following meaning, unless the context requires or specifically prescribes a different meaning:-</w:t>
      </w:r>
    </w:p>
    <w:p w:rsidR="00637DA6" w:rsidRPr="00D619BB" w:rsidRDefault="00637DA6" w:rsidP="00637DA6">
      <w:pPr>
        <w:jc w:val="both"/>
        <w:rPr>
          <w:sz w:val="20"/>
        </w:rPr>
      </w:pPr>
    </w:p>
    <w:p w:rsidR="00637DA6" w:rsidRPr="00D619BB" w:rsidRDefault="00637DA6" w:rsidP="00637DA6">
      <w:pPr>
        <w:jc w:val="both"/>
        <w:rPr>
          <w:sz w:val="20"/>
        </w:rPr>
      </w:pPr>
      <w:r w:rsidRPr="00D619BB">
        <w:rPr>
          <w:sz w:val="20"/>
        </w:rPr>
        <w:t>“Employer”, any person in the Commonwealth engaged in commerce or in any industry or activity affecting commerce who employs 35 or more employees for each working day during each of 20 or more calendar workweeks in the year 2006 who employs 20 or more employees for each working day during each of 20 or more calendar workweeks in the year 2007 and does not include the Commonwealth, its subdivisions, or any agencies, commissions or authorities of the state.</w:t>
      </w:r>
    </w:p>
    <w:p w:rsidR="00637DA6" w:rsidRPr="00D619BB" w:rsidRDefault="00637DA6" w:rsidP="00637DA6">
      <w:pPr>
        <w:jc w:val="both"/>
        <w:rPr>
          <w:sz w:val="20"/>
        </w:rPr>
      </w:pPr>
    </w:p>
    <w:p w:rsidR="00637DA6" w:rsidRPr="00D619BB" w:rsidRDefault="00637DA6" w:rsidP="00637DA6">
      <w:pPr>
        <w:jc w:val="both"/>
        <w:rPr>
          <w:sz w:val="20"/>
        </w:rPr>
      </w:pPr>
      <w:r w:rsidRPr="00D619BB">
        <w:rPr>
          <w:sz w:val="20"/>
        </w:rPr>
        <w:t>(b) Except as otherwise provided by this section, an employer shall provide leave and be subject to the requirements of sections 101 to 105, inclusive, of the Family and Medical Leave Act of 1993, 29 U.S.C. sections 2611 to 2615, inclusive, as it may be amended.</w:t>
      </w:r>
    </w:p>
    <w:p w:rsidR="00637DA6" w:rsidRPr="00D619BB" w:rsidRDefault="00637DA6" w:rsidP="00637DA6">
      <w:pPr>
        <w:jc w:val="both"/>
        <w:rPr>
          <w:sz w:val="20"/>
        </w:rPr>
      </w:pPr>
      <w:r w:rsidRPr="00D619BB">
        <w:rPr>
          <w:sz w:val="20"/>
        </w:rPr>
        <w:t>(c)  Nothing in this section shall be construed to affect any bargaining agreement or company policy which provides employees with greater or additional benefits than those required by this section.</w:t>
      </w:r>
    </w:p>
    <w:p w:rsidR="00637DA6" w:rsidRPr="00D619BB" w:rsidRDefault="00637DA6" w:rsidP="00637DA6">
      <w:pPr>
        <w:jc w:val="both"/>
        <w:rPr>
          <w:sz w:val="20"/>
        </w:rPr>
      </w:pPr>
      <w:r w:rsidRPr="00D619BB">
        <w:rPr>
          <w:sz w:val="20"/>
        </w:rPr>
        <w:lastRenderedPageBreak/>
        <w:t>(d) Nothing in this section shall be construed to limit or diminish and employee’s rights under chapter 152.</w:t>
      </w:r>
    </w:p>
    <w:p w:rsidR="00637DA6" w:rsidRPr="00D619BB" w:rsidRDefault="00637DA6" w:rsidP="00637DA6">
      <w:pPr>
        <w:jc w:val="both"/>
        <w:rPr>
          <w:sz w:val="20"/>
        </w:rPr>
      </w:pPr>
      <w:r w:rsidRPr="00D619BB">
        <w:rPr>
          <w:sz w:val="20"/>
        </w:rPr>
        <w:t xml:space="preserve">(e) (1) Subject to paragraph (2), during the period any employee takes leave under this section, the employer shall offer to maintain group health benefits under the conditions that applied immediately before the leave began.  (2) During the leave period, the employer may require the employee to make the contribution normally paid by the employee for health benefits.  </w:t>
      </w:r>
    </w:p>
    <w:p w:rsidR="00637DA6" w:rsidRPr="00D619BB" w:rsidRDefault="00637DA6" w:rsidP="00637DA6">
      <w:pPr>
        <w:jc w:val="both"/>
        <w:rPr>
          <w:sz w:val="20"/>
        </w:rPr>
      </w:pPr>
      <w:r w:rsidRPr="00D619BB">
        <w:rPr>
          <w:sz w:val="20"/>
        </w:rPr>
        <w:t>(f) No employee shall be penalized by any employer in any way as a result of any action on the part of the employee to seek his or her rights under the provisions of this section.  It shall be unlawful for any person to discharge or in any other manner discriminate against any individual because such individual:-</w:t>
      </w:r>
    </w:p>
    <w:p w:rsidR="00637DA6" w:rsidRPr="00D619BB" w:rsidRDefault="00637DA6" w:rsidP="00637DA6">
      <w:pPr>
        <w:jc w:val="both"/>
        <w:rPr>
          <w:sz w:val="20"/>
        </w:rPr>
      </w:pPr>
      <w:r w:rsidRPr="00D619BB">
        <w:rPr>
          <w:sz w:val="20"/>
        </w:rPr>
        <w:t xml:space="preserve">(1) </w:t>
      </w:r>
      <w:proofErr w:type="gramStart"/>
      <w:r w:rsidRPr="00D619BB">
        <w:rPr>
          <w:sz w:val="20"/>
        </w:rPr>
        <w:t>has</w:t>
      </w:r>
      <w:proofErr w:type="gramEnd"/>
      <w:r w:rsidRPr="00D619BB">
        <w:rPr>
          <w:sz w:val="20"/>
        </w:rPr>
        <w:t xml:space="preserve"> filed any charge, or has instituted or cause to be instituted any proceeding, under or related to this section;</w:t>
      </w:r>
    </w:p>
    <w:p w:rsidR="00637DA6" w:rsidRPr="00D619BB" w:rsidRDefault="00637DA6" w:rsidP="00637DA6">
      <w:pPr>
        <w:jc w:val="both"/>
        <w:rPr>
          <w:sz w:val="20"/>
        </w:rPr>
      </w:pPr>
      <w:r w:rsidRPr="00D619BB">
        <w:rPr>
          <w:sz w:val="20"/>
        </w:rPr>
        <w:t>(2) has given, or is about to give, any information in connection with any inquiry or proceeding relating to any right provided under this section; or</w:t>
      </w:r>
    </w:p>
    <w:p w:rsidR="00637DA6" w:rsidRPr="00D619BB" w:rsidRDefault="00637DA6" w:rsidP="00637DA6">
      <w:pPr>
        <w:jc w:val="both"/>
        <w:rPr>
          <w:sz w:val="20"/>
        </w:rPr>
      </w:pPr>
      <w:r w:rsidRPr="00D619BB">
        <w:rPr>
          <w:sz w:val="20"/>
        </w:rPr>
        <w:t xml:space="preserve">(3) </w:t>
      </w:r>
      <w:proofErr w:type="gramStart"/>
      <w:r w:rsidRPr="00D619BB">
        <w:rPr>
          <w:sz w:val="20"/>
        </w:rPr>
        <w:t>has</w:t>
      </w:r>
      <w:proofErr w:type="gramEnd"/>
      <w:r w:rsidRPr="00D619BB">
        <w:rPr>
          <w:sz w:val="20"/>
        </w:rPr>
        <w:t xml:space="preserve"> testified, or is about to testify in any inquiry or proceeding relating to any right provided under this section.</w:t>
      </w:r>
    </w:p>
    <w:p w:rsidR="00637DA6" w:rsidRPr="00D619BB" w:rsidRDefault="00637DA6" w:rsidP="00637DA6">
      <w:pPr>
        <w:jc w:val="both"/>
        <w:rPr>
          <w:sz w:val="20"/>
        </w:rPr>
      </w:pPr>
      <w:r w:rsidRPr="00D619BB">
        <w:rPr>
          <w:sz w:val="20"/>
        </w:rPr>
        <w:t>(g) In the event an employee believes an employer has violated subsection (f), such employee shall have available tat law or equity, the remedies provided under sections 148 to 150, inclusive, of chapter 149.  The attorney general shall enforce this section under the authority provided in chapter 149.</w:t>
      </w:r>
    </w:p>
    <w:p w:rsidR="00E64FF3" w:rsidRDefault="00637DA6" w:rsidP="00637DA6">
      <w:pPr>
        <w:spacing w:line="336" w:lineRule="auto"/>
      </w:pPr>
      <w:r w:rsidRPr="00D619BB">
        <w:rPr>
          <w:sz w:val="20"/>
        </w:rPr>
        <w:t>(h) Each employer shall post, in one or more conspicuous places where he or she customarily posts notices to employees, a notice in a form approved by the department setting forth employees’ rights under this section.   Any employer who violates this subsection shall be subject to a fine of not more than one hundred dollars for each offense.  Each day that any employer fails to post the prescribed notice shall constitute a separate offense.</w:t>
      </w:r>
    </w:p>
    <w:sectPr w:rsidR="00E64FF3" w:rsidSect="00E64FF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64FF3"/>
    <w:rsid w:val="00637DA6"/>
    <w:rsid w:val="00E64F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7D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7DA6"/>
    <w:rPr>
      <w:rFonts w:ascii="Tahoma" w:hAnsi="Tahoma" w:cs="Tahoma"/>
      <w:sz w:val="16"/>
      <w:szCs w:val="16"/>
    </w:rPr>
  </w:style>
  <w:style w:type="character" w:styleId="LineNumber">
    <w:name w:val="line number"/>
    <w:basedOn w:val="DefaultParagraphFont"/>
    <w:uiPriority w:val="99"/>
    <w:semiHidden/>
    <w:unhideWhenUsed/>
    <w:rsid w:val="00637DA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626</Words>
  <Characters>3569</Characters>
  <Application>Microsoft Office Word</Application>
  <DocSecurity>0</DocSecurity>
  <Lines>29</Lines>
  <Paragraphs>8</Paragraphs>
  <ScaleCrop>false</ScaleCrop>
  <Company>LEG</Company>
  <LinksUpToDate>false</LinksUpToDate>
  <CharactersWithSpaces>4187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cfarrar</cp:lastModifiedBy>
  <cp:revision>2</cp:revision>
  <dcterms:created xsi:type="dcterms:W3CDTF">2009-01-14T18:39:00Z</dcterms:created>
  <dcterms:modified xsi:type="dcterms:W3CDTF">2009-01-14T18:45:00Z</dcterms:modified>
</cp:coreProperties>
</file>