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99237B" w:rsidRDefault="00051DF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99237B" w:rsidRDefault="00051DF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051DF4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9237B" w:rsidRDefault="00051DF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9237B" w:rsidRDefault="00051DF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237B" w:rsidRDefault="00051DF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9237B" w:rsidRDefault="00051DF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99237B" w:rsidRDefault="00051DF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237B" w:rsidRDefault="00051DF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9237B" w:rsidRDefault="00051DF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9237B" w:rsidRDefault="00051DF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Further</w:t>
      </w:r>
      <w:r>
        <w:rPr>
          <w:rFonts w:ascii="Times New Roman"/>
          <w:sz w:val="24"/>
        </w:rPr>
        <w:t xml:space="preserve"> Expansion of the Life Sciences Industry in the Commonwealth.</w:t>
      </w:r>
      <w:proofErr w:type="gramEnd"/>
    </w:p>
    <w:p w:rsidR="0099237B" w:rsidRDefault="00051DF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237B" w:rsidRDefault="00051DF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9237B" w:rsidRDefault="0099237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Peter J. Koutoujian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Charles A. Murphy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21st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J. Rodrigues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8th Bristol</w:t>
                </w:r>
              </w:p>
            </w:tc>
          </w:tr>
        </w:tbl>
      </w:sdtContent>
    </w:sdt>
    <w:p w:rsidR="0099237B" w:rsidRDefault="00051DF4">
      <w:pPr>
        <w:suppressLineNumbers/>
      </w:pPr>
      <w:r>
        <w:br w:type="page"/>
      </w:r>
    </w:p>
    <w:p w:rsidR="0099237B" w:rsidRDefault="00051DF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9237B" w:rsidRDefault="00051DF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237B" w:rsidRDefault="00051DF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9237B" w:rsidRDefault="00051DF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237B" w:rsidRDefault="00051DF4">
      <w:pPr>
        <w:suppressLineNumbers/>
        <w:spacing w:after="2"/>
      </w:pPr>
      <w:r>
        <w:rPr>
          <w:sz w:val="14"/>
        </w:rPr>
        <w:br/>
      </w:r>
      <w:r>
        <w:br/>
      </w:r>
    </w:p>
    <w:p w:rsidR="0099237B" w:rsidRDefault="00051DF4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Further Expansion of the Life Sciences Industry in the Commonwealth.</w:t>
      </w:r>
      <w:proofErr w:type="gramEnd"/>
      <w:r>
        <w:br/>
      </w:r>
      <w:r>
        <w:br/>
      </w:r>
      <w:r>
        <w:br/>
      </w:r>
    </w:p>
    <w:p w:rsidR="0099237B" w:rsidRDefault="00051DF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51DF4" w:rsidP="00051DF4" w:rsidRDefault="00051DF4">
      <w:proofErr w:type="gramStart"/>
      <w:r>
        <w:t>SECTION 1.</w:t>
      </w:r>
      <w:proofErr w:type="gramEnd"/>
      <w:r>
        <w:t xml:space="preserve"> Section 30 of chapter 63 of the General Laws, as last amended by Chapter 173 of the Acts of 2008, is hereby amended by deleting paragraph 17 thereof and substituting </w:t>
      </w:r>
      <w:proofErr w:type="spellStart"/>
      <w:r>
        <w:t>therefor</w:t>
      </w:r>
      <w:proofErr w:type="spellEnd"/>
      <w:r>
        <w:t xml:space="preserve"> the following paragraph: -- </w:t>
      </w:r>
    </w:p>
    <w:p w:rsidR="00051DF4" w:rsidP="00051DF4" w:rsidRDefault="00051DF4">
      <w:r>
        <w:tab/>
        <w:t>17.  Notwithstanding the last sentence in subparagraph (b) of paragraph 5, to the extent authorized pursuant to the life sciences tax incentive program established by section 5 of chapter 23I, losses sustained in any taxable year by a taxpayer engaged in business as a life sciences company as defined by section 2 of chapter 23I may, to the extent approved pursuant to said life sciences tax incentive program, be carried back for not more than 2 years, and may be carried forward for not more than 20 years.</w:t>
      </w:r>
    </w:p>
    <w:p w:rsidR="00051DF4" w:rsidP="00051DF4" w:rsidRDefault="00051DF4">
      <w:proofErr w:type="gramStart"/>
      <w:r>
        <w:t>SECTION 2.</w:t>
      </w:r>
      <w:proofErr w:type="gramEnd"/>
      <w:r>
        <w:t xml:space="preserve">  Said section 30 of said chapter 63 is hereby further amended by striking out paragraph 17, inserted by section 1.</w:t>
      </w:r>
    </w:p>
    <w:p w:rsidR="00051DF4" w:rsidP="00051DF4" w:rsidRDefault="00051DF4">
      <w:proofErr w:type="gramStart"/>
      <w:r>
        <w:t>SECTION 3.</w:t>
      </w:r>
      <w:proofErr w:type="gramEnd"/>
      <w:r>
        <w:t xml:space="preserve">   Section 1 shall take effect on January 1, 2009; provided, however, that nothing herein shall be deemed to preclude the </w:t>
      </w:r>
      <w:proofErr w:type="spellStart"/>
      <w:r>
        <w:t>carryback</w:t>
      </w:r>
      <w:proofErr w:type="spellEnd"/>
      <w:r>
        <w:t xml:space="preserve"> of losses to taxable years beginning before the effective date of this act.</w:t>
      </w:r>
    </w:p>
    <w:p w:rsidR="0099237B" w:rsidP="00051DF4" w:rsidRDefault="00051DF4">
      <w:proofErr w:type="gramStart"/>
      <w:r>
        <w:t>SECTION 4.</w:t>
      </w:r>
      <w:proofErr w:type="gramEnd"/>
      <w:r>
        <w:t xml:space="preserve">  Section 2 shall take effect on December 31, 2018.</w:t>
      </w:r>
    </w:p>
    <w:sectPr w:rsidR="0099237B" w:rsidSect="0099237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237B"/>
    <w:rsid w:val="00051DF4"/>
    <w:rsid w:val="0099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F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51D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>Massachusetts Legislature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kskarin</cp:lastModifiedBy>
  <cp:revision>2</cp:revision>
  <dcterms:created xsi:type="dcterms:W3CDTF">2009-01-12T17:37:00Z</dcterms:created>
  <dcterms:modified xsi:type="dcterms:W3CDTF">2009-01-12T17:38:00Z</dcterms:modified>
</cp:coreProperties>
</file>