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E" w:rsidRDefault="000A42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06CCE" w:rsidRDefault="000A42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A42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6CCE" w:rsidRDefault="000A42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CCE" w:rsidRDefault="000A42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B06CCE" w:rsidRDefault="000A42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CCE" w:rsidRDefault="000A42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6CCE" w:rsidRDefault="000A42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6CCE" w:rsidRDefault="000A42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applicati</w:t>
      </w:r>
      <w:r>
        <w:rPr>
          <w:rFonts w:ascii="Times New Roman"/>
          <w:sz w:val="24"/>
        </w:rPr>
        <w:t>on for the use of mace.</w:t>
      </w:r>
      <w:proofErr w:type="gramEnd"/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6CCE" w:rsidRDefault="000A42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6CCE" w:rsidRDefault="00B06CC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6C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6CCE" w:rsidRDefault="000A42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6CCE" w:rsidRDefault="000A42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6CC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6CCE" w:rsidRDefault="000A42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B06CCE" w:rsidRDefault="000A42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B06CCE" w:rsidRDefault="000A4280">
      <w:pPr>
        <w:suppressLineNumbers/>
      </w:pPr>
      <w:r>
        <w:br w:type="page"/>
      </w:r>
    </w:p>
    <w:p w:rsidR="00B06CCE" w:rsidRDefault="000A42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2336 OF 2007-2008.]</w:t>
      </w:r>
    </w:p>
    <w:p w:rsidR="00B06CCE" w:rsidRDefault="000A42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6CCE" w:rsidRDefault="000A42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6CCE" w:rsidRDefault="000A4280">
      <w:pPr>
        <w:suppressLineNumbers/>
        <w:spacing w:after="2"/>
      </w:pPr>
      <w:r>
        <w:rPr>
          <w:sz w:val="14"/>
        </w:rPr>
        <w:br/>
      </w:r>
      <w:r>
        <w:br/>
      </w:r>
    </w:p>
    <w:p w:rsidR="00B06CCE" w:rsidRDefault="000A42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application for the use of mace.</w:t>
      </w:r>
      <w:proofErr w:type="gramEnd"/>
      <w:r>
        <w:br/>
      </w:r>
      <w:r>
        <w:br/>
      </w:r>
      <w:r>
        <w:br/>
      </w:r>
    </w:p>
    <w:p w:rsidR="00B06CCE" w:rsidRDefault="000A42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A4280" w:rsidRDefault="000A4280" w:rsidP="000A4280">
      <w:pPr>
        <w:pStyle w:val="NormalWeb"/>
        <w:spacing w:before="0" w:beforeAutospacing="0" w:after="0" w:afterAutospacing="0"/>
      </w:pPr>
      <w:proofErr w:type="gramStart"/>
      <w:r>
        <w:t>SECTION 1.</w:t>
      </w:r>
      <w:proofErr w:type="gramEnd"/>
      <w:r>
        <w:t xml:space="preserve"> Subsection (10) of section 129B of chapter 140 of the General Laws, as appearing in the 2002 Official Edition, is herby amended by adding the following sentence:-</w:t>
      </w:r>
    </w:p>
    <w:p w:rsidR="000A4280" w:rsidRDefault="000A4280" w:rsidP="000A4280">
      <w:pPr>
        <w:pStyle w:val="NormalWeb"/>
        <w:spacing w:before="0" w:beforeAutospacing="0" w:after="0" w:afterAutospacing="0"/>
      </w:pPr>
    </w:p>
    <w:p w:rsidR="00B06CCE" w:rsidRDefault="000A4280" w:rsidP="000A4280">
      <w:pPr>
        <w:pStyle w:val="NormalWeb"/>
        <w:spacing w:before="0" w:beforeAutospacing="0" w:after="0" w:afterAutospacing="0"/>
      </w:pPr>
      <w:r>
        <w:t xml:space="preserve">Any person over the age of 60 shall be exempt from the requirement of paying an original fee or renewal fee for a firearm identification card which is used solely for the purchase and possession of </w:t>
      </w:r>
      <w:proofErr w:type="gramStart"/>
      <w:r>
        <w:t>chemical mace</w:t>
      </w:r>
      <w:proofErr w:type="gramEnd"/>
      <w:r>
        <w:t>, pepper spray or other similarly propelled liquid, gas powder designed to temporarily incapacitate.</w:t>
      </w:r>
    </w:p>
    <w:sectPr w:rsidR="00B06CCE" w:rsidSect="00B06CC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CCE"/>
    <w:rsid w:val="000A4280"/>
    <w:rsid w:val="00B0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A4280"/>
  </w:style>
  <w:style w:type="paragraph" w:styleId="NormalWeb">
    <w:name w:val="Normal (Web)"/>
    <w:basedOn w:val="Normal"/>
    <w:rsid w:val="000A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2009-01-14T02:29:00Z</dcterms:created>
  <dcterms:modified xsi:type="dcterms:W3CDTF">2009-01-14T02:29:00Z</dcterms:modified>
</cp:coreProperties>
</file>