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109" w:rsidRDefault="00163CA1">
      <w:pPr>
        <w:suppressLineNumbers/>
        <w:spacing w:after="2"/>
        <w:jc w:val="center"/>
      </w:pPr>
      <w:r>
        <w:rPr>
          <w:rFonts w:ascii="Arial"/>
          <w:sz w:val="18"/>
        </w:rPr>
        <w:t>HOUSE DOCKET, NO.         FILED ON: 1/14/2009</w:t>
      </w:r>
    </w:p>
    <w:p w:rsidR="00054109" w:rsidRDefault="00163CA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63CA1" w:rsidP="00DB534B">
            <w:pPr>
              <w:suppressLineNumbers/>
              <w:jc w:val="right"/>
              <w:rPr>
                <w:b/>
                <w:sz w:val="28"/>
              </w:rPr>
            </w:pPr>
          </w:p>
        </w:tc>
      </w:tr>
    </w:tbl>
    <w:p w:rsidR="00054109" w:rsidRDefault="00163CA1">
      <w:pPr>
        <w:suppressLineNumbers/>
        <w:spacing w:before="2" w:after="2"/>
        <w:jc w:val="center"/>
      </w:pPr>
      <w:r>
        <w:rPr>
          <w:rFonts w:ascii="Old English Text MT"/>
          <w:sz w:val="32"/>
        </w:rPr>
        <w:t>The Commonwealth of Massachusetts</w:t>
      </w:r>
    </w:p>
    <w:p w:rsidR="00054109" w:rsidRDefault="00163CA1">
      <w:pPr>
        <w:suppressLineNumbers/>
        <w:spacing w:after="2"/>
        <w:jc w:val="center"/>
      </w:pPr>
      <w:r>
        <w:rPr>
          <w:rFonts w:ascii="Times New Roman"/>
          <w:b/>
          <w:sz w:val="32"/>
          <w:vertAlign w:val="superscript"/>
        </w:rPr>
        <w:t>_______________</w:t>
      </w:r>
    </w:p>
    <w:p w:rsidR="00054109" w:rsidRDefault="00163CA1">
      <w:pPr>
        <w:suppressLineNumbers/>
        <w:spacing w:before="2"/>
        <w:jc w:val="center"/>
      </w:pPr>
      <w:r>
        <w:rPr>
          <w:rFonts w:ascii="Times New Roman"/>
          <w:sz w:val="20"/>
        </w:rPr>
        <w:t>PRESENTED BY:</w:t>
      </w:r>
    </w:p>
    <w:p w:rsidR="00054109" w:rsidRDefault="00163CA1">
      <w:pPr>
        <w:suppressLineNumbers/>
        <w:spacing w:after="2"/>
        <w:jc w:val="center"/>
      </w:pPr>
      <w:r>
        <w:rPr>
          <w:rFonts w:ascii="Times New Roman"/>
          <w:b/>
          <w:sz w:val="24"/>
        </w:rPr>
        <w:t>Elizabeth A. Malia</w:t>
      </w:r>
    </w:p>
    <w:p w:rsidR="00054109" w:rsidRDefault="00163CA1">
      <w:pPr>
        <w:suppressLineNumbers/>
        <w:jc w:val="center"/>
      </w:pPr>
      <w:r>
        <w:rPr>
          <w:rFonts w:ascii="Times New Roman"/>
          <w:b/>
          <w:sz w:val="32"/>
          <w:vertAlign w:val="superscript"/>
        </w:rPr>
        <w:t>_______________</w:t>
      </w:r>
    </w:p>
    <w:p w:rsidR="00054109" w:rsidRDefault="00163CA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54109" w:rsidRDefault="00163CA1">
      <w:pPr>
        <w:suppressLineNumbers/>
      </w:pPr>
      <w:r>
        <w:rPr>
          <w:rFonts w:ascii="Times New Roman"/>
          <w:sz w:val="20"/>
        </w:rPr>
        <w:tab/>
        <w:t>The undersigned legislators and/or citizens respectfully petition for the passage of the accompanying bill:</w:t>
      </w:r>
    </w:p>
    <w:p w:rsidR="00054109" w:rsidRDefault="00163CA1">
      <w:pPr>
        <w:suppressLineNumbers/>
        <w:spacing w:after="2"/>
        <w:jc w:val="center"/>
      </w:pPr>
      <w:r>
        <w:rPr>
          <w:rFonts w:ascii="Times New Roman"/>
          <w:sz w:val="24"/>
        </w:rPr>
        <w:t>An Act to expand access to t</w:t>
      </w:r>
      <w:r>
        <w:rPr>
          <w:rFonts w:ascii="Times New Roman"/>
          <w:sz w:val="24"/>
        </w:rPr>
        <w:t>he MCAS appeals process.</w:t>
      </w:r>
    </w:p>
    <w:p w:rsidR="00054109" w:rsidRDefault="00163CA1">
      <w:pPr>
        <w:suppressLineNumbers/>
        <w:spacing w:after="2"/>
        <w:jc w:val="center"/>
      </w:pPr>
      <w:r>
        <w:rPr>
          <w:rFonts w:ascii="Times New Roman"/>
          <w:b/>
          <w:sz w:val="32"/>
          <w:vertAlign w:val="superscript"/>
        </w:rPr>
        <w:t>_______________</w:t>
      </w:r>
    </w:p>
    <w:p w:rsidR="00054109" w:rsidRDefault="00163CA1">
      <w:pPr>
        <w:suppressLineNumbers/>
        <w:jc w:val="center"/>
      </w:pPr>
      <w:r>
        <w:rPr>
          <w:rFonts w:ascii="Times New Roman"/>
          <w:sz w:val="20"/>
        </w:rPr>
        <w:t>PETITION OF:</w:t>
      </w:r>
    </w:p>
    <w:p w:rsidR="00054109" w:rsidRDefault="0005410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54109">
            <w:tblPrEx>
              <w:tblCellMar>
                <w:top w:w="0" w:type="dxa"/>
                <w:bottom w:w="0" w:type="dxa"/>
              </w:tblCellMar>
            </w:tblPrEx>
            <w:tc>
              <w:tcPr>
                <w:tcW w:w="4500" w:type="dxa"/>
                <w:tcBorders>
                  <w:top w:val="nil"/>
                  <w:bottom w:val="single" w:sz="4" w:space="0" w:color="auto"/>
                  <w:right w:val="single" w:sz="4" w:space="0" w:color="auto"/>
                </w:tcBorders>
              </w:tcPr>
              <w:p w:rsidR="00054109" w:rsidRDefault="00163CA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54109" w:rsidRDefault="00163CA1">
                <w:pPr>
                  <w:suppressLineNumbers/>
                  <w:spacing w:after="2"/>
                  <w:rPr>
                    <w:smallCaps/>
                  </w:rPr>
                </w:pPr>
                <w:r>
                  <w:rPr>
                    <w:rFonts w:ascii="Times New Roman"/>
                    <w:smallCaps/>
                    <w:sz w:val="24"/>
                  </w:rPr>
                  <w:t>District/Address:</w:t>
                </w:r>
              </w:p>
            </w:tc>
          </w:tr>
        </w:tbl>
      </w:sdtContent>
    </w:sdt>
    <w:p w:rsidR="00054109" w:rsidRDefault="00163CA1">
      <w:pPr>
        <w:suppressLineNumbers/>
      </w:pPr>
      <w:r>
        <w:br w:type="page"/>
      </w:r>
    </w:p>
    <w:p w:rsidR="00054109" w:rsidRDefault="00163CA1">
      <w:pPr>
        <w:suppressLineNumbers/>
        <w:spacing w:before="2" w:after="2"/>
        <w:jc w:val="center"/>
      </w:pPr>
      <w:r>
        <w:rPr>
          <w:rFonts w:ascii="Old English Text MT"/>
          <w:sz w:val="32"/>
        </w:rPr>
        <w:lastRenderedPageBreak/>
        <w:t>The Commonwealth of Massachusetts</w:t>
      </w:r>
      <w:r>
        <w:rPr>
          <w:rFonts w:ascii="Old English Text MT"/>
          <w:sz w:val="32"/>
        </w:rPr>
        <w:br/>
      </w:r>
    </w:p>
    <w:p w:rsidR="00054109" w:rsidRDefault="00163CA1">
      <w:pPr>
        <w:suppressLineNumbers/>
        <w:spacing w:after="2"/>
        <w:jc w:val="center"/>
      </w:pPr>
      <w:r>
        <w:rPr>
          <w:rFonts w:ascii="Times New Roman"/>
          <w:b/>
          <w:sz w:val="24"/>
          <w:vertAlign w:val="superscript"/>
        </w:rPr>
        <w:t>_______________</w:t>
      </w:r>
    </w:p>
    <w:p w:rsidR="00054109" w:rsidRDefault="00163CA1">
      <w:pPr>
        <w:suppressLineNumbers/>
        <w:spacing w:after="2"/>
        <w:jc w:val="center"/>
      </w:pPr>
      <w:r>
        <w:rPr>
          <w:rFonts w:ascii="Times New Roman"/>
          <w:b/>
          <w:sz w:val="18"/>
        </w:rPr>
        <w:t>In the Year Two Thousand and Nine</w:t>
      </w:r>
    </w:p>
    <w:p w:rsidR="00054109" w:rsidRDefault="00163CA1">
      <w:pPr>
        <w:suppressLineNumbers/>
        <w:spacing w:after="2"/>
        <w:jc w:val="center"/>
      </w:pPr>
      <w:r>
        <w:rPr>
          <w:rFonts w:ascii="Times New Roman"/>
          <w:b/>
          <w:sz w:val="24"/>
          <w:vertAlign w:val="superscript"/>
        </w:rPr>
        <w:t>_______________</w:t>
      </w:r>
    </w:p>
    <w:p w:rsidR="00054109" w:rsidRDefault="00163CA1">
      <w:pPr>
        <w:suppressLineNumbers/>
        <w:spacing w:after="2"/>
      </w:pPr>
      <w:r>
        <w:rPr>
          <w:sz w:val="14"/>
        </w:rPr>
        <w:br/>
      </w:r>
      <w:r>
        <w:br/>
      </w:r>
    </w:p>
    <w:p w:rsidR="00054109" w:rsidRDefault="00163CA1">
      <w:pPr>
        <w:suppressLineNumbers/>
      </w:pPr>
      <w:proofErr w:type="gramStart"/>
      <w:r>
        <w:rPr>
          <w:rFonts w:ascii="Times New Roman"/>
          <w:smallCaps/>
          <w:sz w:val="28"/>
        </w:rPr>
        <w:t>An Act to expand access to the MCAS appeals process.</w:t>
      </w:r>
      <w:proofErr w:type="gramEnd"/>
      <w:r>
        <w:br/>
      </w:r>
      <w:r>
        <w:br/>
      </w:r>
      <w:r>
        <w:br/>
      </w:r>
    </w:p>
    <w:p w:rsidR="00054109" w:rsidRDefault="00163CA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63CA1" w:rsidRDefault="00163CA1" w:rsidP="00163CA1">
      <w:r>
        <w:rPr>
          <w:rFonts w:ascii="Times New Roman"/>
        </w:rPr>
        <w:tab/>
      </w:r>
      <w:proofErr w:type="gramStart"/>
      <w:r>
        <w:t>SECTION 1.</w:t>
      </w:r>
      <w:proofErr w:type="gramEnd"/>
      <w:r>
        <w:t xml:space="preserve">  Notwithstanding any general or special law to the contrary, the board of elementary and secondary education shall take such action as necessary including, as appropriate, promulgating emergency regulations, to modify the process governing the Massachusetts Comprehensive Assessment System, hereinafter referred to as "MCAS", performance appeals.  The performance appeals process shall provide that any student shall be eligible to file an appeal who has taken the grade 10 MCAS at least one time and did not achieve a passing score or submitted a portfolio assessment through the MCAS Alternative Assessment at least one time without being granted a competency determination.  No minimum attendance levels shall be required to file an appeal.  </w:t>
      </w:r>
    </w:p>
    <w:p w:rsidR="00163CA1" w:rsidRDefault="00163CA1" w:rsidP="00163CA1">
      <w:pPr>
        <w:pStyle w:val="NormalWeb"/>
      </w:pPr>
      <w:r>
        <w:t>The regulations shall require that all students who fail the grade 10 MCAS and their parents and guardians shall be notified of the right to appeal and the right to have an advocate to assist in the appeal.  Said notice shall be in the native language of the student and his parent or guardian.  At the request of the student's parent or guardian or the student who has reached the age of sixteen, the superintendent of schools or his designee for the school district in which the student is enrolled shall file an appeal.  The superintendent may initiate an appeal for any student with the consent of the parent, guardian or student who has reached the age of sixteen, if the student meets the eligibility criteria set forth in said first paragraph. The superintendent may submit any written comments or evidence relevant to the appeal. Denial of an earlier appeal shall not prevent a new appeal from being filed.</w:t>
      </w:r>
    </w:p>
    <w:p w:rsidR="00163CA1" w:rsidRDefault="00163CA1" w:rsidP="00163CA1">
      <w:pPr>
        <w:pStyle w:val="NormalWeb"/>
      </w:pPr>
      <w:r>
        <w:t xml:space="preserve">The regulations shall require that the superintendent include in the performance appeal evidence of the child’s knowledge and skills in the subject at issue, including:  (1) a recommendation from at least one of the student’s teachers in the area of appeal, assessing the level of the student’s knowledge and skills in the subject area at issue; (2) where possible, a meaningful comparison of the student with a group of other students who passed the MCAS in the subject area of the student’s appeal.  In the event of an inability within a reasonable time, but in no event later than the calendar year in which the MCAS test was taken, to identify an appropriate set of students to </w:t>
      </w:r>
      <w:r>
        <w:lastRenderedPageBreak/>
        <w:t xml:space="preserve">enable a meaningful comparison with other students, this clause shall be waived and the superintendent shall submit a portfolio of the student’s work in the area of the appeal, as specified by the commissioner, sufficient to demonstrate whether the student’s knowledge and skills meet or exceed the performance level established by the board for the competency determination; to ensure that such portfolio evidence will be available, the school district is required to begin compiling a portfolio for any student upon the student’s first failure to pass the MCAS; (3) documentation that the student's individual education plan team, if any, with the approval of a parent or guardian of the student, supports the graduation of the student; (4) any additional information that the student's individual education plan team, if any, with the approval of the student's parent or guardian, requests the superintendent to submit indicating that the student's knowledge and skill in the subject area of the appeal meets or exceeds the performance level established by the board of education for the competency determination and that the student's MCAS scores do not accurately measure the student's abilities; (5) other supporting information relevant to the determination as to whether the student's knowledge and skills in the subject area of the appeal meet or exceed the performance level established by the board of education for the competency determination, which may include work samples, scores of the student on other standardized tests in the subject area of the appeal, evidence of acceptance to college courses, or other evidence of academic achievement which demonstrates that the student meets the competency determination standard. </w:t>
      </w:r>
    </w:p>
    <w:p w:rsidR="00163CA1" w:rsidRDefault="00163CA1" w:rsidP="00163CA1">
      <w:pPr>
        <w:pStyle w:val="NormalWeb"/>
      </w:pPr>
      <w:r>
        <w:t xml:space="preserve">The commissioner of elementary and secondary education shall grant the appeal for any student if there is a preponderance of evidence in the documentation provided in clause (1) to (5), inclusive, the first paragraph and any other evidence submitted by the superintendent that the student's knowledge and skills in the subject area of the appeal meet or exceed the performance level established by the board of education for the competency determination. The commissioner shall provide notice of the results of the appeal and, in the case of a denial, written findings, to the student, parents or guardian and superintendent. The commissioner's decision on this appeal shall be final and shall not be subject to further review or appeal to any other entity; except that the regulations shall permit the superintendent, parent, guardian or student to seek reconsideration from the commissioner. </w:t>
      </w:r>
    </w:p>
    <w:p w:rsidR="00163CA1" w:rsidRDefault="00163CA1" w:rsidP="00163CA1">
      <w:pPr>
        <w:pStyle w:val="NormalWeb"/>
      </w:pPr>
      <w:r>
        <w:t>Every school district shall be required to appoint at least one school employee to be responsible for the notice of appeals and for assisting in the appeals process.</w:t>
      </w:r>
    </w:p>
    <w:p w:rsidR="00163CA1" w:rsidRDefault="00163CA1" w:rsidP="00163CA1">
      <w:pPr>
        <w:pStyle w:val="NormalWeb"/>
      </w:pPr>
      <w:r>
        <w:t>Every school district shall be required to provide advocates to help assist students in the appeals process, if so requested by the student or the student’s parent or guardian.</w:t>
      </w:r>
    </w:p>
    <w:p w:rsidR="00163CA1" w:rsidRDefault="00163CA1" w:rsidP="00163CA1">
      <w:pPr>
        <w:pStyle w:val="NormalWeb"/>
      </w:pPr>
      <w:proofErr w:type="gramStart"/>
      <w:r>
        <w:t>SECTION 2.</w:t>
      </w:r>
      <w:proofErr w:type="gramEnd"/>
      <w:r>
        <w:t xml:space="preserve">  Every school district shall collect data concerning all appeals filed and submit this information to the department of elementary and secondary education on an annual basis.  The commissioner of elementary and secondary education shall compile an annual report on the appeals process for the board of elementary and secondary education, which report shall include, at a minimum, the total number of appeals filed by school district in each school year and the disposition of each appeal by school district in each school year.  Said report shall be submitted annually to the Joint Committee on Education.</w:t>
      </w:r>
    </w:p>
    <w:p w:rsidR="00054109" w:rsidRDefault="00054109">
      <w:pPr>
        <w:spacing w:line="336" w:lineRule="auto"/>
      </w:pPr>
    </w:p>
    <w:sectPr w:rsidR="00054109" w:rsidSect="0005410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4109"/>
    <w:rsid w:val="00054109"/>
    <w:rsid w:val="00163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CA1"/>
    <w:rPr>
      <w:rFonts w:ascii="Tahoma" w:hAnsi="Tahoma" w:cs="Tahoma"/>
      <w:sz w:val="16"/>
      <w:szCs w:val="16"/>
    </w:rPr>
  </w:style>
  <w:style w:type="character" w:styleId="LineNumber">
    <w:name w:val="line number"/>
    <w:basedOn w:val="DefaultParagraphFont"/>
    <w:uiPriority w:val="99"/>
    <w:semiHidden/>
    <w:unhideWhenUsed/>
    <w:rsid w:val="00163CA1"/>
  </w:style>
  <w:style w:type="paragraph" w:styleId="NormalWeb">
    <w:name w:val="Normal (Web)"/>
    <w:basedOn w:val="Normal"/>
    <w:rsid w:val="00163CA1"/>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5774</Characters>
  <Application>Microsoft Office Word</Application>
  <DocSecurity>0</DocSecurity>
  <Lines>48</Lines>
  <Paragraphs>13</Paragraphs>
  <ScaleCrop>false</ScaleCrop>
  <Company>LEG</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rhunter</cp:lastModifiedBy>
  <cp:revision>2</cp:revision>
  <dcterms:created xsi:type="dcterms:W3CDTF">2009-01-14T16:09:00Z</dcterms:created>
  <dcterms:modified xsi:type="dcterms:W3CDTF">2009-01-14T16:10:00Z</dcterms:modified>
</cp:coreProperties>
</file>