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72D" w:rsidRDefault="002A144D">
      <w:pPr>
        <w:suppressLineNumbers/>
        <w:spacing w:after="2"/>
        <w:jc w:val="center"/>
      </w:pPr>
      <w:r>
        <w:rPr>
          <w:rFonts w:ascii="Arial"/>
          <w:sz w:val="18"/>
        </w:rPr>
        <w:t>HOUSE DOCKET, NO.         FILED ON: 1/2/2009</w:t>
      </w:r>
    </w:p>
    <w:p w:rsidR="0072172D" w:rsidRDefault="002A144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33CB7" w:rsidP="00DB534B">
            <w:pPr>
              <w:suppressLineNumbers/>
              <w:jc w:val="right"/>
              <w:rPr>
                <w:b/>
                <w:sz w:val="28"/>
              </w:rPr>
            </w:pPr>
          </w:p>
        </w:tc>
      </w:tr>
    </w:tbl>
    <w:p w:rsidR="0072172D" w:rsidRDefault="002A144D">
      <w:pPr>
        <w:suppressLineNumbers/>
        <w:spacing w:before="2" w:after="2"/>
        <w:jc w:val="center"/>
      </w:pPr>
      <w:r>
        <w:rPr>
          <w:rFonts w:ascii="Old English Text MT"/>
          <w:sz w:val="32"/>
        </w:rPr>
        <w:t>The Commonwealth of Massachusetts</w:t>
      </w:r>
    </w:p>
    <w:p w:rsidR="0072172D" w:rsidRDefault="002A144D">
      <w:pPr>
        <w:suppressLineNumbers/>
        <w:spacing w:after="2"/>
        <w:jc w:val="center"/>
      </w:pPr>
      <w:r>
        <w:rPr>
          <w:rFonts w:ascii="Times New Roman"/>
          <w:b/>
          <w:sz w:val="32"/>
          <w:vertAlign w:val="superscript"/>
        </w:rPr>
        <w:t>_______________</w:t>
      </w:r>
    </w:p>
    <w:p w:rsidR="0072172D" w:rsidRDefault="002A144D">
      <w:pPr>
        <w:suppressLineNumbers/>
        <w:spacing w:before="2"/>
        <w:jc w:val="center"/>
      </w:pPr>
      <w:r>
        <w:rPr>
          <w:rFonts w:ascii="Times New Roman"/>
          <w:sz w:val="20"/>
        </w:rPr>
        <w:t>PRESENTED BY:</w:t>
      </w:r>
    </w:p>
    <w:p w:rsidR="0072172D" w:rsidRDefault="002A144D">
      <w:pPr>
        <w:suppressLineNumbers/>
        <w:spacing w:after="2"/>
        <w:jc w:val="center"/>
      </w:pPr>
      <w:r>
        <w:rPr>
          <w:rFonts w:ascii="Times New Roman"/>
          <w:b/>
          <w:sz w:val="24"/>
        </w:rPr>
        <w:t>Eugene L. O'Flaherty</w:t>
      </w:r>
    </w:p>
    <w:p w:rsidR="0072172D" w:rsidRDefault="002A144D">
      <w:pPr>
        <w:suppressLineNumbers/>
        <w:jc w:val="center"/>
      </w:pPr>
      <w:r>
        <w:rPr>
          <w:rFonts w:ascii="Times New Roman"/>
          <w:b/>
          <w:sz w:val="32"/>
          <w:vertAlign w:val="superscript"/>
        </w:rPr>
        <w:t>_______________</w:t>
      </w:r>
    </w:p>
    <w:p w:rsidR="0072172D" w:rsidRDefault="002A144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2172D" w:rsidRDefault="002A144D">
      <w:pPr>
        <w:suppressLineNumbers/>
      </w:pPr>
      <w:r>
        <w:rPr>
          <w:rFonts w:ascii="Times New Roman"/>
          <w:sz w:val="20"/>
        </w:rPr>
        <w:tab/>
        <w:t>The undersigned legislators and/or citizens respectfully petition for the passage of the accompanying bill:</w:t>
      </w:r>
    </w:p>
    <w:p w:rsidR="0072172D" w:rsidRDefault="002A144D">
      <w:pPr>
        <w:suppressLineNumbers/>
        <w:spacing w:after="2"/>
        <w:jc w:val="center"/>
      </w:pPr>
      <w:r>
        <w:rPr>
          <w:rFonts w:ascii="Times New Roman"/>
          <w:sz w:val="24"/>
        </w:rPr>
        <w:t>An Act granting discretion to the superior court to allocate cert</w:t>
      </w:r>
      <w:r w:rsidR="00B33CB7">
        <w:rPr>
          <w:rFonts w:ascii="Times New Roman"/>
          <w:sz w:val="24"/>
        </w:rPr>
        <w:t>ain settlement p</w:t>
      </w:r>
      <w:r>
        <w:rPr>
          <w:rFonts w:ascii="Times New Roman"/>
          <w:sz w:val="24"/>
        </w:rPr>
        <w:t>r</w:t>
      </w:r>
      <w:r w:rsidR="00B33CB7">
        <w:rPr>
          <w:rFonts w:ascii="Times New Roman"/>
          <w:sz w:val="24"/>
        </w:rPr>
        <w:t>o</w:t>
      </w:r>
      <w:r>
        <w:rPr>
          <w:rFonts w:ascii="Times New Roman"/>
          <w:sz w:val="24"/>
        </w:rPr>
        <w:t>ceeds.</w:t>
      </w:r>
    </w:p>
    <w:p w:rsidR="0072172D" w:rsidRDefault="002A144D">
      <w:pPr>
        <w:suppressLineNumbers/>
        <w:spacing w:after="2"/>
        <w:jc w:val="center"/>
      </w:pPr>
      <w:r>
        <w:rPr>
          <w:rFonts w:ascii="Times New Roman"/>
          <w:b/>
          <w:sz w:val="32"/>
          <w:vertAlign w:val="superscript"/>
        </w:rPr>
        <w:t>_______________</w:t>
      </w:r>
    </w:p>
    <w:p w:rsidR="0072172D" w:rsidRDefault="002A144D">
      <w:pPr>
        <w:suppressLineNumbers/>
        <w:jc w:val="center"/>
      </w:pPr>
      <w:r>
        <w:rPr>
          <w:rFonts w:ascii="Times New Roman"/>
          <w:sz w:val="20"/>
        </w:rPr>
        <w:t>PETITION OF:</w:t>
      </w:r>
    </w:p>
    <w:p w:rsidR="0072172D" w:rsidRDefault="0072172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2172D">
            <w:tc>
              <w:tcPr>
                <w:tcW w:w="4500" w:type="dxa"/>
                <w:tcBorders>
                  <w:top w:val="nil"/>
                  <w:bottom w:val="single" w:sz="4" w:space="0" w:color="auto"/>
                  <w:right w:val="single" w:sz="4" w:space="0" w:color="auto"/>
                </w:tcBorders>
              </w:tcPr>
              <w:p w:rsidR="0072172D" w:rsidRDefault="002A144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2172D" w:rsidRDefault="002A144D">
                <w:pPr>
                  <w:suppressLineNumbers/>
                  <w:spacing w:after="2"/>
                  <w:rPr>
                    <w:smallCaps/>
                  </w:rPr>
                </w:pPr>
                <w:r>
                  <w:rPr>
                    <w:rFonts w:ascii="Times New Roman"/>
                    <w:smallCaps/>
                    <w:sz w:val="24"/>
                  </w:rPr>
                  <w:t>District/Address:</w:t>
                </w:r>
              </w:p>
            </w:tc>
          </w:tr>
          <w:tr w:rsidR="0072172D">
            <w:tc>
              <w:tcPr>
                <w:tcW w:w="4500" w:type="dxa"/>
              </w:tcPr>
              <w:p w:rsidR="0072172D" w:rsidRDefault="002A144D">
                <w:pPr>
                  <w:suppressLineNumbers/>
                  <w:spacing w:after="2"/>
                  <w:rPr>
                    <w:rFonts w:ascii="Times New Roman"/>
                  </w:rPr>
                </w:pPr>
                <w:r>
                  <w:rPr>
                    <w:rFonts w:ascii="Times New Roman"/>
                  </w:rPr>
                  <w:t>Eugene L. O'Flaherty</w:t>
                </w:r>
              </w:p>
            </w:tc>
            <w:tc>
              <w:tcPr>
                <w:tcW w:w="4500" w:type="dxa"/>
              </w:tcPr>
              <w:p w:rsidR="0072172D" w:rsidRDefault="002A144D">
                <w:pPr>
                  <w:suppressLineNumbers/>
                  <w:spacing w:after="2"/>
                  <w:rPr>
                    <w:rFonts w:ascii="Times New Roman"/>
                  </w:rPr>
                </w:pPr>
                <w:r>
                  <w:rPr>
                    <w:rFonts w:ascii="Times New Roman"/>
                  </w:rPr>
                  <w:t>2nd Suffolk</w:t>
                </w:r>
              </w:p>
            </w:tc>
          </w:tr>
        </w:tbl>
      </w:sdtContent>
    </w:sdt>
    <w:p w:rsidR="0072172D" w:rsidRDefault="002A144D">
      <w:pPr>
        <w:suppressLineNumbers/>
      </w:pPr>
      <w:r>
        <w:br w:type="page"/>
      </w:r>
    </w:p>
    <w:p w:rsidR="0072172D" w:rsidRDefault="002A144D">
      <w:pPr>
        <w:suppressLineNumbers/>
        <w:jc w:val="center"/>
      </w:pPr>
      <w:r>
        <w:rPr>
          <w:rFonts w:ascii="Times New Roman"/>
          <w:sz w:val="24"/>
        </w:rPr>
        <w:lastRenderedPageBreak/>
        <w:t>[SIMILAR MATTER FILED IN PREVIOUS SESSION</w:t>
      </w:r>
      <w:r>
        <w:rPr>
          <w:rFonts w:ascii="Times New Roman"/>
          <w:sz w:val="24"/>
        </w:rPr>
        <w:br/>
        <w:t xml:space="preserve">SEE HOUSE, NO. 1622 </w:t>
      </w:r>
      <w:proofErr w:type="gramStart"/>
      <w:r>
        <w:rPr>
          <w:rFonts w:ascii="Times New Roman"/>
          <w:sz w:val="24"/>
        </w:rPr>
        <w:t>OF .]</w:t>
      </w:r>
      <w:proofErr w:type="gramEnd"/>
    </w:p>
    <w:p w:rsidR="0072172D" w:rsidRDefault="002A144D">
      <w:pPr>
        <w:suppressLineNumbers/>
        <w:spacing w:before="2" w:after="2"/>
        <w:jc w:val="center"/>
      </w:pPr>
      <w:r>
        <w:rPr>
          <w:rFonts w:ascii="Old English Text MT"/>
          <w:sz w:val="32"/>
        </w:rPr>
        <w:t>The Commonwealth of Massachusetts</w:t>
      </w:r>
      <w:r>
        <w:rPr>
          <w:rFonts w:ascii="Old English Text MT"/>
          <w:sz w:val="32"/>
        </w:rPr>
        <w:br/>
      </w:r>
    </w:p>
    <w:p w:rsidR="0072172D" w:rsidRDefault="002A144D">
      <w:pPr>
        <w:suppressLineNumbers/>
        <w:spacing w:after="2"/>
        <w:jc w:val="center"/>
      </w:pPr>
      <w:r>
        <w:rPr>
          <w:rFonts w:ascii="Times New Roman"/>
          <w:b/>
          <w:sz w:val="24"/>
          <w:vertAlign w:val="superscript"/>
        </w:rPr>
        <w:t>_______________</w:t>
      </w:r>
    </w:p>
    <w:p w:rsidR="0072172D" w:rsidRDefault="002A144D">
      <w:pPr>
        <w:suppressLineNumbers/>
        <w:spacing w:after="2"/>
        <w:jc w:val="center"/>
      </w:pPr>
      <w:r>
        <w:rPr>
          <w:rFonts w:ascii="Times New Roman"/>
          <w:b/>
          <w:sz w:val="18"/>
        </w:rPr>
        <w:t>In the Year Two Thousand and Nine</w:t>
      </w:r>
    </w:p>
    <w:p w:rsidR="0072172D" w:rsidRDefault="002A144D">
      <w:pPr>
        <w:suppressLineNumbers/>
        <w:spacing w:after="2"/>
        <w:jc w:val="center"/>
      </w:pPr>
      <w:r>
        <w:rPr>
          <w:rFonts w:ascii="Times New Roman"/>
          <w:b/>
          <w:sz w:val="24"/>
          <w:vertAlign w:val="superscript"/>
        </w:rPr>
        <w:t>_______________</w:t>
      </w:r>
    </w:p>
    <w:p w:rsidR="0072172D" w:rsidRDefault="002A144D">
      <w:pPr>
        <w:suppressLineNumbers/>
        <w:spacing w:after="2"/>
      </w:pPr>
      <w:r>
        <w:rPr>
          <w:sz w:val="14"/>
        </w:rPr>
        <w:br/>
      </w:r>
      <w:r>
        <w:br/>
      </w:r>
    </w:p>
    <w:p w:rsidR="0072172D" w:rsidRDefault="002A144D">
      <w:pPr>
        <w:suppressLineNumbers/>
      </w:pPr>
      <w:r>
        <w:rPr>
          <w:rFonts w:ascii="Times New Roman"/>
          <w:smallCaps/>
          <w:sz w:val="28"/>
        </w:rPr>
        <w:t>An Act granting discretion to the superior court to</w:t>
      </w:r>
      <w:r w:rsidR="00223001">
        <w:rPr>
          <w:rFonts w:ascii="Times New Roman"/>
          <w:smallCaps/>
          <w:sz w:val="28"/>
        </w:rPr>
        <w:t xml:space="preserve"> allocate certain settlement pro</w:t>
      </w:r>
      <w:r>
        <w:rPr>
          <w:rFonts w:ascii="Times New Roman"/>
          <w:smallCaps/>
          <w:sz w:val="28"/>
        </w:rPr>
        <w:t>ceeds.</w:t>
      </w:r>
      <w:r>
        <w:br/>
      </w:r>
      <w:r>
        <w:br/>
      </w:r>
      <w:r>
        <w:br/>
      </w:r>
    </w:p>
    <w:p w:rsidR="0072172D" w:rsidRDefault="002A144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2172D" w:rsidRDefault="002A144D" w:rsidP="00223001">
      <w:pPr>
        <w:pStyle w:val="Default"/>
        <w:spacing w:after="3525" w:line="260" w:lineRule="atLeast"/>
        <w:ind w:right="215"/>
      </w:pPr>
      <w:r>
        <w:rPr>
          <w:sz w:val="22"/>
        </w:rPr>
        <w:tab/>
      </w:r>
      <w:r w:rsidR="00223001">
        <w:rPr>
          <w:sz w:val="22"/>
          <w:szCs w:val="22"/>
        </w:rPr>
        <w:t xml:space="preserve">Section 34M of Chapter 90 of the General Laws, as appearing in the 2000 Official Edition, is hereby amended by inserting after the fourth paragraph the following paragraph: “If after the commencement of any such action, but before judgment, the insurer makes payment of the amount that is due and payable, the court may still assess costs and reasonable attorney’s fees for the bringing and prosecuting of the action, but only up until the time of such payment. Interest, running from the commencement of the action shall be assessed on all amounts adjudged to be due and payable in any such action, at the same rate as interest is assessed for breach of contract actions in the Commonwealth. </w:t>
      </w:r>
    </w:p>
    <w:sectPr w:rsidR="0072172D" w:rsidSect="0072172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2172D"/>
    <w:rsid w:val="00223001"/>
    <w:rsid w:val="002A144D"/>
    <w:rsid w:val="0072172D"/>
    <w:rsid w:val="007D3EA4"/>
    <w:rsid w:val="00B33C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001"/>
    <w:rPr>
      <w:rFonts w:ascii="Tahoma" w:hAnsi="Tahoma" w:cs="Tahoma"/>
      <w:sz w:val="16"/>
      <w:szCs w:val="16"/>
    </w:rPr>
  </w:style>
  <w:style w:type="character" w:styleId="LineNumber">
    <w:name w:val="line number"/>
    <w:basedOn w:val="DefaultParagraphFont"/>
    <w:uiPriority w:val="99"/>
    <w:semiHidden/>
    <w:unhideWhenUsed/>
    <w:rsid w:val="00223001"/>
  </w:style>
  <w:style w:type="paragraph" w:customStyle="1" w:styleId="Default">
    <w:name w:val="Default"/>
    <w:rsid w:val="00223001"/>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40244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324F99A-3A4E-44B5-9F44-3FC8B380B766}">
  <ds:schemaRefs>
    <ds:schemaRef ds:uri="http://schemas.microsoft.com/sharepoint/v3/contenttype/forms"/>
  </ds:schemaRefs>
</ds:datastoreItem>
</file>

<file path=customXml/itemProps2.xml><?xml version="1.0" encoding="utf-8"?>
<ds:datastoreItem xmlns:ds="http://schemas.openxmlformats.org/officeDocument/2006/customXml" ds:itemID="{142D718D-A702-4BF4-9E80-8D8A1A2F4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1454</Characters>
  <Application>Microsoft Office Word</Application>
  <DocSecurity>0</DocSecurity>
  <Lines>12</Lines>
  <Paragraphs>3</Paragraphs>
  <ScaleCrop>false</ScaleCrop>
  <Company>LEG</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3</cp:revision>
  <dcterms:created xsi:type="dcterms:W3CDTF">2009-01-02T17:23:00Z</dcterms:created>
  <dcterms:modified xsi:type="dcterms:W3CDTF">2009-01-02T17:52:00Z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