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B4B" w:rsidRDefault="00AC455D">
      <w:pPr>
        <w:suppressLineNumbers/>
        <w:spacing w:after="2"/>
        <w:jc w:val="center"/>
      </w:pPr>
      <w:r>
        <w:rPr>
          <w:rFonts w:ascii="Arial"/>
          <w:sz w:val="18"/>
        </w:rPr>
        <w:t>HOUSE DOCKET, NO.         FILED ON: 1/16/2009</w:t>
      </w:r>
    </w:p>
    <w:p w:rsidR="00093B4B" w:rsidRDefault="00AC455D">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C455D" w:rsidP="00DB534B">
            <w:pPr>
              <w:suppressLineNumbers/>
              <w:jc w:val="right"/>
              <w:rPr>
                <w:b/>
                <w:sz w:val="28"/>
              </w:rPr>
            </w:pPr>
          </w:p>
        </w:tc>
      </w:tr>
    </w:tbl>
    <w:p w:rsidR="00093B4B" w:rsidRDefault="00AC455D">
      <w:pPr>
        <w:suppressLineNumbers/>
        <w:spacing w:before="2" w:after="2"/>
        <w:jc w:val="center"/>
      </w:pPr>
      <w:r>
        <w:rPr>
          <w:rFonts w:ascii="Old English Text MT"/>
          <w:sz w:val="32"/>
        </w:rPr>
        <w:t>The Commonwealth of Massachusetts</w:t>
      </w:r>
    </w:p>
    <w:p w:rsidR="00093B4B" w:rsidRDefault="00AC455D">
      <w:pPr>
        <w:suppressLineNumbers/>
        <w:spacing w:after="2"/>
        <w:jc w:val="center"/>
      </w:pPr>
      <w:r>
        <w:rPr>
          <w:rFonts w:ascii="Times New Roman"/>
          <w:b/>
          <w:sz w:val="32"/>
          <w:vertAlign w:val="superscript"/>
        </w:rPr>
        <w:t>_______________</w:t>
      </w:r>
    </w:p>
    <w:p w:rsidR="00093B4B" w:rsidRDefault="00AC455D">
      <w:pPr>
        <w:suppressLineNumbers/>
        <w:spacing w:before="2"/>
        <w:jc w:val="center"/>
      </w:pPr>
      <w:r>
        <w:rPr>
          <w:rFonts w:ascii="Times New Roman"/>
          <w:sz w:val="20"/>
        </w:rPr>
        <w:t>PRESENTED BY:</w:t>
      </w:r>
    </w:p>
    <w:p w:rsidR="00093B4B" w:rsidRDefault="00AC455D">
      <w:pPr>
        <w:suppressLineNumbers/>
        <w:spacing w:after="2"/>
        <w:jc w:val="center"/>
      </w:pPr>
      <w:r>
        <w:rPr>
          <w:rFonts w:ascii="Times New Roman"/>
          <w:b/>
          <w:sz w:val="24"/>
        </w:rPr>
        <w:t>Alice Hanlon Peisch</w:t>
      </w:r>
    </w:p>
    <w:p w:rsidR="00093B4B" w:rsidRDefault="00AC455D">
      <w:pPr>
        <w:suppressLineNumbers/>
        <w:jc w:val="center"/>
      </w:pPr>
      <w:r>
        <w:rPr>
          <w:rFonts w:ascii="Times New Roman"/>
          <w:b/>
          <w:sz w:val="32"/>
          <w:vertAlign w:val="superscript"/>
        </w:rPr>
        <w:t>_______________</w:t>
      </w:r>
    </w:p>
    <w:p w:rsidR="00093B4B" w:rsidRDefault="00AC455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93B4B" w:rsidRDefault="00AC455D">
      <w:pPr>
        <w:suppressLineNumbers/>
      </w:pPr>
      <w:r>
        <w:rPr>
          <w:rFonts w:ascii="Times New Roman"/>
          <w:sz w:val="20"/>
        </w:rPr>
        <w:tab/>
        <w:t>The undersigned legislators and/or citizens respectfully petition for the passage of the accompanying bill:</w:t>
      </w:r>
    </w:p>
    <w:p w:rsidR="00093B4B" w:rsidRDefault="00AC455D">
      <w:pPr>
        <w:suppressLineNumbers/>
        <w:spacing w:after="2"/>
        <w:jc w:val="center"/>
      </w:pPr>
      <w:r>
        <w:rPr>
          <w:rFonts w:ascii="Times New Roman"/>
          <w:sz w:val="24"/>
        </w:rPr>
        <w:t>An Act exempting certain low</w:t>
      </w:r>
      <w:r>
        <w:rPr>
          <w:rFonts w:ascii="Times New Roman"/>
          <w:sz w:val="24"/>
        </w:rPr>
        <w:t xml:space="preserve"> income senior citizens from proposition two and a half .</w:t>
      </w:r>
    </w:p>
    <w:p w:rsidR="00093B4B" w:rsidRDefault="00AC455D">
      <w:pPr>
        <w:suppressLineNumbers/>
        <w:spacing w:after="2"/>
        <w:jc w:val="center"/>
      </w:pPr>
      <w:r>
        <w:rPr>
          <w:rFonts w:ascii="Times New Roman"/>
          <w:b/>
          <w:sz w:val="32"/>
          <w:vertAlign w:val="superscript"/>
        </w:rPr>
        <w:t>_______________</w:t>
      </w:r>
    </w:p>
    <w:p w:rsidR="00093B4B" w:rsidRDefault="00AC455D">
      <w:pPr>
        <w:suppressLineNumbers/>
        <w:jc w:val="center"/>
      </w:pPr>
      <w:r>
        <w:rPr>
          <w:rFonts w:ascii="Times New Roman"/>
          <w:sz w:val="20"/>
        </w:rPr>
        <w:t>PETITION OF:</w:t>
      </w:r>
    </w:p>
    <w:p w:rsidR="00093B4B" w:rsidRDefault="00093B4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93B4B">
            <w:tblPrEx>
              <w:tblCellMar>
                <w:top w:w="0" w:type="dxa"/>
                <w:bottom w:w="0" w:type="dxa"/>
              </w:tblCellMar>
            </w:tblPrEx>
            <w:tc>
              <w:tcPr>
                <w:tcW w:w="4500" w:type="dxa"/>
                <w:tcBorders>
                  <w:top w:val="nil"/>
                  <w:bottom w:val="single" w:sz="4" w:space="0" w:color="auto"/>
                  <w:right w:val="single" w:sz="4" w:space="0" w:color="auto"/>
                </w:tcBorders>
              </w:tcPr>
              <w:p w:rsidR="00093B4B" w:rsidRDefault="00AC455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93B4B" w:rsidRDefault="00AC455D">
                <w:pPr>
                  <w:suppressLineNumbers/>
                  <w:spacing w:after="2"/>
                  <w:rPr>
                    <w:smallCaps/>
                  </w:rPr>
                </w:pPr>
                <w:r>
                  <w:rPr>
                    <w:rFonts w:ascii="Times New Roman"/>
                    <w:smallCaps/>
                    <w:sz w:val="24"/>
                  </w:rPr>
                  <w:t>District/Address:</w:t>
                </w:r>
              </w:p>
            </w:tc>
          </w:tr>
          <w:tr w:rsidR="00093B4B">
            <w:tblPrEx>
              <w:tblCellMar>
                <w:top w:w="0" w:type="dxa"/>
                <w:bottom w:w="0" w:type="dxa"/>
              </w:tblCellMar>
            </w:tblPrEx>
            <w:tc>
              <w:tcPr>
                <w:tcW w:w="4500" w:type="dxa"/>
              </w:tcPr>
              <w:p w:rsidR="00093B4B" w:rsidRDefault="00AC455D">
                <w:pPr>
                  <w:suppressLineNumbers/>
                  <w:spacing w:after="2"/>
                  <w:rPr>
                    <w:rFonts w:ascii="Times New Roman"/>
                  </w:rPr>
                </w:pPr>
                <w:r>
                  <w:rPr>
                    <w:rFonts w:ascii="Times New Roman"/>
                  </w:rPr>
                  <w:t>Alice Hanlon Peisch</w:t>
                </w:r>
              </w:p>
            </w:tc>
            <w:tc>
              <w:tcPr>
                <w:tcW w:w="4500" w:type="dxa"/>
              </w:tcPr>
              <w:p w:rsidR="00093B4B" w:rsidRDefault="00AC455D">
                <w:pPr>
                  <w:suppressLineNumbers/>
                  <w:spacing w:after="2"/>
                  <w:rPr>
                    <w:rFonts w:ascii="Times New Roman"/>
                  </w:rPr>
                </w:pPr>
                <w:r>
                  <w:rPr>
                    <w:rFonts w:ascii="Times New Roman"/>
                  </w:rPr>
                  <w:t>14th Norfolk</w:t>
                </w:r>
              </w:p>
            </w:tc>
          </w:tr>
        </w:tbl>
      </w:sdtContent>
    </w:sdt>
    <w:p w:rsidR="00093B4B" w:rsidRDefault="00AC455D">
      <w:pPr>
        <w:suppressLineNumbers/>
      </w:pPr>
      <w:r>
        <w:br w:type="page"/>
      </w:r>
    </w:p>
    <w:p w:rsidR="00093B4B" w:rsidRDefault="00AC455D">
      <w:pPr>
        <w:suppressLineNumbers/>
        <w:jc w:val="center"/>
      </w:pPr>
      <w:r>
        <w:rPr>
          <w:rFonts w:ascii="Times New Roman"/>
          <w:sz w:val="24"/>
        </w:rPr>
        <w:lastRenderedPageBreak/>
        <w:t>[SIMILAR MATTER FILED IN PREVIOUS SESSION</w:t>
      </w:r>
      <w:r>
        <w:rPr>
          <w:rFonts w:ascii="Times New Roman"/>
          <w:sz w:val="24"/>
        </w:rPr>
        <w:br/>
        <w:t>SEE HOUSE, NO. 3063 OF 2007-2008.]</w:t>
      </w:r>
    </w:p>
    <w:p w:rsidR="00093B4B" w:rsidRDefault="00AC455D">
      <w:pPr>
        <w:suppressLineNumbers/>
        <w:spacing w:before="2" w:after="2"/>
        <w:jc w:val="center"/>
      </w:pPr>
      <w:r>
        <w:rPr>
          <w:rFonts w:ascii="Old English Text MT"/>
          <w:sz w:val="32"/>
        </w:rPr>
        <w:t>The Commonwealth of Massachusetts</w:t>
      </w:r>
      <w:r>
        <w:rPr>
          <w:rFonts w:ascii="Old English Text MT"/>
          <w:sz w:val="32"/>
        </w:rPr>
        <w:br/>
      </w:r>
    </w:p>
    <w:p w:rsidR="00093B4B" w:rsidRDefault="00AC455D">
      <w:pPr>
        <w:suppressLineNumbers/>
        <w:spacing w:after="2"/>
        <w:jc w:val="center"/>
      </w:pPr>
      <w:r>
        <w:rPr>
          <w:rFonts w:ascii="Times New Roman"/>
          <w:b/>
          <w:sz w:val="24"/>
          <w:vertAlign w:val="superscript"/>
        </w:rPr>
        <w:t>_______________</w:t>
      </w:r>
    </w:p>
    <w:p w:rsidR="00093B4B" w:rsidRDefault="00AC455D">
      <w:pPr>
        <w:suppressLineNumbers/>
        <w:spacing w:after="2"/>
        <w:jc w:val="center"/>
      </w:pPr>
      <w:r>
        <w:rPr>
          <w:rFonts w:ascii="Times New Roman"/>
          <w:b/>
          <w:sz w:val="18"/>
        </w:rPr>
        <w:t>In the Year Two Thousand and Nine</w:t>
      </w:r>
    </w:p>
    <w:p w:rsidR="00093B4B" w:rsidRDefault="00AC455D">
      <w:pPr>
        <w:suppressLineNumbers/>
        <w:spacing w:after="2"/>
        <w:jc w:val="center"/>
      </w:pPr>
      <w:r>
        <w:rPr>
          <w:rFonts w:ascii="Times New Roman"/>
          <w:b/>
          <w:sz w:val="24"/>
          <w:vertAlign w:val="superscript"/>
        </w:rPr>
        <w:t>_______________</w:t>
      </w:r>
    </w:p>
    <w:p w:rsidR="00093B4B" w:rsidRDefault="00AC455D">
      <w:pPr>
        <w:suppressLineNumbers/>
        <w:spacing w:after="2"/>
      </w:pPr>
      <w:r>
        <w:rPr>
          <w:sz w:val="14"/>
        </w:rPr>
        <w:br/>
      </w:r>
      <w:r>
        <w:br/>
      </w:r>
    </w:p>
    <w:p w:rsidR="00093B4B" w:rsidRDefault="00AC455D">
      <w:pPr>
        <w:suppressLineNumbers/>
      </w:pPr>
      <w:r>
        <w:rPr>
          <w:rFonts w:ascii="Times New Roman"/>
          <w:smallCaps/>
          <w:sz w:val="28"/>
        </w:rPr>
        <w:t>An Act exempting certain low income senior citizens from proposition two and a half .</w:t>
      </w:r>
      <w:r>
        <w:br/>
      </w:r>
      <w:r>
        <w:br/>
      </w:r>
      <w:r>
        <w:br/>
      </w:r>
    </w:p>
    <w:p w:rsidR="00093B4B" w:rsidRDefault="00AC455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C455D" w:rsidRPr="00AC455D" w:rsidRDefault="00AC455D" w:rsidP="00AC455D">
      <w:pPr>
        <w:spacing w:after="0" w:line="240" w:lineRule="auto"/>
        <w:jc w:val="both"/>
        <w:rPr>
          <w:rFonts w:ascii="Times New Roman" w:eastAsia="Times New Roman" w:hAnsi="Times New Roman" w:cs="Times New Roman"/>
          <w:sz w:val="24"/>
          <w:szCs w:val="24"/>
        </w:rPr>
      </w:pPr>
      <w:bookmarkStart w:id="0" w:name="BillText"/>
      <w:bookmarkEnd w:id="0"/>
      <w:r w:rsidRPr="00AC455D">
        <w:rPr>
          <w:rFonts w:ascii="Times New Roman" w:eastAsia="Times New Roman" w:hAnsi="Times New Roman" w:cs="Times New Roman"/>
          <w:sz w:val="20"/>
          <w:szCs w:val="20"/>
        </w:rPr>
        <w:t>Subsection (g) of Section 21C of Chapter 59, as appearing in the 200</w:t>
      </w:r>
      <w:r>
        <w:rPr>
          <w:rFonts w:ascii="Times New Roman" w:eastAsia="Times New Roman" w:hAnsi="Times New Roman" w:cs="Times New Roman"/>
          <w:sz w:val="20"/>
          <w:szCs w:val="20"/>
        </w:rPr>
        <w:t>6</w:t>
      </w:r>
      <w:r w:rsidRPr="00AC455D">
        <w:rPr>
          <w:rFonts w:ascii="Times New Roman" w:eastAsia="Times New Roman" w:hAnsi="Times New Roman" w:cs="Times New Roman"/>
          <w:sz w:val="20"/>
          <w:szCs w:val="20"/>
        </w:rPr>
        <w:t xml:space="preserve"> Official Edition, is hereby amended by inserting at the end thereof the following paragraph:—</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The local appropriating authority may vote to adopt the following exemption to the question:</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For residential property whose owner is 65 years of age or older and who occupies said property as his principal residence, provided however, that the taxpayer’s total income together with the total income of taxpayer’s spouse shall not exceed $75,000. For the purposes of this paragraph “residence” and “taxpayers total income” shall have the same meaning as used in paragraph (k) of section six of Chapter 62.</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Any person qualifying for the exemption shall apply for the same on or before July 1st of the fiscal year in question on a form provided by the assessors. In determining eligibility for an exemption the assessors shall review the income tax forms for the preceding year.</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SECTION 2. Subsection (h) of said section, as so appearing, is hereby amended by adding the following paragraph:—</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The local appropriating authority may vote to adopt the following exemption to the question:</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For residential property whose owner is 65 years of age or older and who occupies said property as his principal residence, provided however, that the taxpayer’s total income together with the total income of taxpayer’s spouse shall not exceed $75,000. For the purposes of this paragraph “residence” and “taxpayers total income” shall have the same meaning as used in paragraph (k) of section six of Chapter 62.</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Any person qualifying for the exemption shall apply for the same on or before July 1st of the fiscal year in question on a form provided by the assessors. In determining eligibility for an exemption the assessors shall review the income tax forms for the preceding year.</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lastRenderedPageBreak/>
        <w:t>                  SECTION 3. Subsection (i½) of said section, as so appearing, is hereby amended by adding the following paragraph:—</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The local appropriating authority may vote to adopt the following exemption to the question:</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For residential property whose owner is 65 years of age or older and who occupies said property as his principal residence, provided however, that the taxpayer’s total income together with the total income of taxpayer’s spouse shall not exceed $75,000. For the purposes of this paragraph “residence” and “taxpayers total income” shall have the same meaning as used in paragraph (k) of section six of Chapter 62.</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Any person qualifying for the exemption shall apply for the same on or before July 1st of the fiscal year in question on a form provided by the assessors. In determining eligibility for an exemption the assessors shall review the income tax forms for the preceding year.</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SECTION 4. Subsection (j) of said section, as so appearing, is  hereby amended by adding the following paragraph:—</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The local appropriating authority may vote to adopt the following exemption to the question:</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For residential property whose owner is 65 years of age or older and who occupies said property as his principal residence, provided however, that the taxpayer’s total income together with the total income of taxpayer’s spouse shall not exceed $75,000. For the purposes of this paragraph “residence” and “taxpayers total income” shall have the same meaning as used in paragraph (k) of section six of Chapter 62.</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Any person qualifying for the exemption shall apply for the same on or before July 1st of the fiscal year in question on a form provided by the assessors. In determining eligibility for an exemption the assessors shall review the income tax forms for the preceding year.</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SECTION 5. Subsection (k) of said section, as so appearing, is hereby amended by adding the following paragraph:—</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The local appropriating authority may vote to adopt the following exemption to the question:</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For residential property whose owner is 65 years of age or older and who occupies said property as his principal residence, provided however, that the taxpayer’s total income together with the total income of taxpayer’s spouse shall not exceed $75,000. For the purposes of this paragraph “residence” and “taxpayers total income” shall have the same meaning as used in paragraph (k) of section six of Chapter 62.</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w:t>
      </w:r>
    </w:p>
    <w:p w:rsidR="00AC455D" w:rsidRPr="00AC455D" w:rsidRDefault="00AC455D" w:rsidP="00AC455D">
      <w:pPr>
        <w:spacing w:after="0" w:line="240" w:lineRule="auto"/>
        <w:jc w:val="both"/>
        <w:rPr>
          <w:rFonts w:ascii="Times New Roman" w:eastAsia="Times New Roman" w:hAnsi="Times New Roman" w:cs="Times New Roman"/>
          <w:sz w:val="24"/>
          <w:szCs w:val="24"/>
        </w:rPr>
      </w:pPr>
      <w:r w:rsidRPr="00AC455D">
        <w:rPr>
          <w:rFonts w:ascii="Times New Roman" w:eastAsia="Times New Roman" w:hAnsi="Times New Roman" w:cs="Times New Roman"/>
          <w:sz w:val="20"/>
          <w:szCs w:val="20"/>
        </w:rPr>
        <w:t>                  Any person qualifying for the exemption shall apply for the same on or before July 1st of the fiscal year in question on a form provided by the assessors. In determining eligibility for an exemption the assessors shall review the income tax forms for the preceding year.</w:t>
      </w:r>
    </w:p>
    <w:p w:rsidR="00093B4B" w:rsidRDefault="00AC455D">
      <w:pPr>
        <w:spacing w:line="336" w:lineRule="auto"/>
      </w:pPr>
      <w:r>
        <w:rPr>
          <w:rFonts w:ascii="Times New Roman"/>
        </w:rPr>
        <w:tab/>
      </w:r>
    </w:p>
    <w:sectPr w:rsidR="00093B4B" w:rsidSect="00093B4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93B4B"/>
    <w:rsid w:val="00093B4B"/>
    <w:rsid w:val="00AC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55D"/>
    <w:rPr>
      <w:rFonts w:ascii="Tahoma" w:hAnsi="Tahoma" w:cs="Tahoma"/>
      <w:sz w:val="16"/>
      <w:szCs w:val="16"/>
    </w:rPr>
  </w:style>
  <w:style w:type="character" w:styleId="LineNumber">
    <w:name w:val="line number"/>
    <w:basedOn w:val="DefaultParagraphFont"/>
    <w:uiPriority w:val="99"/>
    <w:semiHidden/>
    <w:unhideWhenUsed/>
    <w:rsid w:val="00AC455D"/>
  </w:style>
</w:styles>
</file>

<file path=word/webSettings.xml><?xml version="1.0" encoding="utf-8"?>
<w:webSettings xmlns:r="http://schemas.openxmlformats.org/officeDocument/2006/relationships" xmlns:w="http://schemas.openxmlformats.org/wordprocessingml/2006/main">
  <w:divs>
    <w:div w:id="1136996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5011</Characters>
  <Application>Microsoft Office Word</Application>
  <DocSecurity>0</DocSecurity>
  <Lines>41</Lines>
  <Paragraphs>11</Paragraphs>
  <ScaleCrop>false</ScaleCrop>
  <Company>LEG</Company>
  <LinksUpToDate>false</LinksUpToDate>
  <CharactersWithSpaces>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Nagle</cp:lastModifiedBy>
  <cp:revision>2</cp:revision>
  <dcterms:created xsi:type="dcterms:W3CDTF">2009-01-16T20:33:00Z</dcterms:created>
  <dcterms:modified xsi:type="dcterms:W3CDTF">2009-01-16T20:34:00Z</dcterms:modified>
</cp:coreProperties>
</file>