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8B" w:rsidRDefault="003F63B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1/7/2009</w:t>
      </w:r>
    </w:p>
    <w:p w:rsidR="0096738B" w:rsidRDefault="003F63B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F63B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6738B" w:rsidRDefault="003F63B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6738B" w:rsidRDefault="003F63B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6738B" w:rsidRDefault="003F63B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6738B" w:rsidRDefault="003F63B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Jeffrey Davis Perry</w:t>
      </w:r>
    </w:p>
    <w:p w:rsidR="0096738B" w:rsidRDefault="003F63B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6738B" w:rsidRDefault="003F63B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6738B" w:rsidRDefault="003F63B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6738B" w:rsidRDefault="003F63BE">
      <w:pPr>
        <w:suppressLineNumbers/>
        <w:spacing w:after="2"/>
        <w:jc w:val="center"/>
      </w:pPr>
      <w:r>
        <w:rPr>
          <w:rFonts w:ascii="Times New Roman"/>
          <w:sz w:val="24"/>
        </w:rPr>
        <w:t>An Act establishing a fuel t</w:t>
      </w:r>
      <w:r>
        <w:rPr>
          <w:rFonts w:ascii="Times New Roman"/>
          <w:sz w:val="24"/>
        </w:rPr>
        <w:t>ax credit</w:t>
      </w:r>
    </w:p>
    <w:p w:rsidR="0096738B" w:rsidRDefault="003F63B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6738B" w:rsidRDefault="003F63B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6738B" w:rsidRDefault="0096738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6738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6738B" w:rsidRDefault="003F63B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6738B" w:rsidRDefault="003F63B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6738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6738B" w:rsidRDefault="003F63B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Jeffrey Davis Perry</w:t>
                </w:r>
              </w:p>
            </w:tc>
            <w:tc>
              <w:tcPr>
                <w:tcW w:w="4500" w:type="dxa"/>
              </w:tcPr>
              <w:p w:rsidR="0096738B" w:rsidRDefault="003F63B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Barnstable</w:t>
                </w:r>
              </w:p>
            </w:tc>
          </w:tr>
        </w:tbl>
      </w:sdtContent>
    </w:sdt>
    <w:p w:rsidR="0096738B" w:rsidRDefault="003F63BE">
      <w:pPr>
        <w:suppressLineNumbers/>
      </w:pPr>
      <w:r>
        <w:br w:type="page"/>
      </w:r>
    </w:p>
    <w:p w:rsidR="0096738B" w:rsidRDefault="003F63B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96738B" w:rsidRDefault="003F63B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6738B" w:rsidRDefault="003F63B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6738B" w:rsidRDefault="003F63B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6738B" w:rsidRDefault="003F63BE">
      <w:pPr>
        <w:suppressLineNumbers/>
        <w:spacing w:after="2"/>
      </w:pPr>
      <w:r>
        <w:rPr>
          <w:sz w:val="14"/>
        </w:rPr>
        <w:br/>
      </w:r>
      <w:r>
        <w:br/>
      </w:r>
    </w:p>
    <w:p w:rsidR="0096738B" w:rsidRDefault="003F63BE">
      <w:pPr>
        <w:suppressLineNumbers/>
      </w:pPr>
      <w:proofErr w:type="gramStart"/>
      <w:r>
        <w:rPr>
          <w:rFonts w:ascii="Times New Roman"/>
          <w:smallCaps/>
          <w:sz w:val="28"/>
        </w:rPr>
        <w:t>An Act establishing a fuel tax credit.</w:t>
      </w:r>
      <w:proofErr w:type="gramEnd"/>
      <w:r>
        <w:br/>
      </w:r>
      <w:r>
        <w:br/>
      </w:r>
      <w:r>
        <w:br/>
      </w:r>
    </w:p>
    <w:p w:rsidR="0096738B" w:rsidRDefault="003F63BE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F63BE" w:rsidRPr="00B04F35" w:rsidRDefault="003F63BE" w:rsidP="003F63BE">
      <w:pPr>
        <w:pStyle w:val="NormalWeb"/>
        <w:spacing w:line="360" w:lineRule="auto"/>
      </w:pPr>
      <w:r>
        <w:rPr>
          <w:sz w:val="22"/>
        </w:rPr>
        <w:tab/>
      </w:r>
      <w:proofErr w:type="gramStart"/>
      <w:r w:rsidRPr="00B04F35">
        <w:t>Section 1.</w:t>
      </w:r>
      <w:proofErr w:type="gramEnd"/>
      <w:r w:rsidRPr="00B04F35">
        <w:tab/>
        <w:t xml:space="preserve">Notwithstanding any general or special law, rule regulation to the </w:t>
      </w:r>
      <w:r>
        <w:t>contrary, for taxable years 2008 and 2009</w:t>
      </w:r>
      <w:r w:rsidRPr="00B04F35">
        <w:t>, there shall be deducted from adjusted gross income in determining income: up $</w:t>
      </w:r>
      <w:r>
        <w:t>1000</w:t>
      </w:r>
      <w:r w:rsidRPr="00B04F35">
        <w:t xml:space="preserve"> cost of home hea</w:t>
      </w:r>
      <w:r>
        <w:t xml:space="preserve">ting oil, natural gas, propane </w:t>
      </w:r>
      <w:r w:rsidRPr="00B04F35">
        <w:t xml:space="preserve">deduction available single persons if taxpayer's is equal less than $50,000, joint filers who qualify as a head household $75,000. </w:t>
      </w:r>
    </w:p>
    <w:p w:rsidR="003F63BE" w:rsidRPr="00B04F35" w:rsidRDefault="003F63BE" w:rsidP="003F63BE">
      <w:pPr>
        <w:pStyle w:val="NormalWeb"/>
        <w:spacing w:line="360" w:lineRule="auto"/>
      </w:pPr>
      <w:r w:rsidRPr="00B04F35">
        <w:t>(a) The deductions may be used only for the cost of home heating oil, natural gas and propane pu</w:t>
      </w:r>
      <w:r>
        <w:t>rchased between November 1, 2007 and March 31, 2008</w:t>
      </w:r>
      <w:r w:rsidRPr="00B04F35">
        <w:t xml:space="preserve">. </w:t>
      </w:r>
    </w:p>
    <w:p w:rsidR="003F63BE" w:rsidRPr="00B04F35" w:rsidRDefault="003F63BE" w:rsidP="003F63BE">
      <w:pPr>
        <w:pStyle w:val="NormalWeb"/>
        <w:spacing w:line="360" w:lineRule="auto"/>
      </w:pPr>
      <w:r w:rsidRPr="00B04F35">
        <w:t>(b) Any taxpayer entitled to a deduction under this section may apply th</w:t>
      </w:r>
      <w:r>
        <w:t>e deduction in taxable year 2008 for purchases made in 2008</w:t>
      </w:r>
      <w:r w:rsidRPr="00B04F35">
        <w:t>. If the taxp</w:t>
      </w:r>
      <w:r>
        <w:t>ayer does not take the full $1000</w:t>
      </w:r>
      <w:r w:rsidRPr="00B04F35">
        <w:t xml:space="preserve"> deducti</w:t>
      </w:r>
      <w:r>
        <w:t>on in taxable year 2008</w:t>
      </w:r>
      <w:r w:rsidRPr="00B04F35">
        <w:t>, the taxpayer may take th</w:t>
      </w:r>
      <w:r>
        <w:t>e remainder in taxable year 2009 for purchases made in 2009 through March 31, 2009</w:t>
      </w:r>
      <w:r w:rsidRPr="00B04F35">
        <w:t xml:space="preserve">. </w:t>
      </w:r>
    </w:p>
    <w:p w:rsidR="0096738B" w:rsidRDefault="003F63BE" w:rsidP="003F63BE">
      <w:pPr>
        <w:pStyle w:val="NormalWeb"/>
        <w:spacing w:line="360" w:lineRule="auto"/>
      </w:pPr>
      <w:r w:rsidRPr="00B04F35">
        <w:t xml:space="preserve">(c) The commissioner of revenue shall promulgate rules and regulations necessary to implement this section. The commissioner shall also include in such rules and regulations eligibility provisions for a taxpayer who owns a condominium or a cooperative dwelling and for whom such purchases are accounted for in a common area fee or special assessment against such costs as may be reasonably attributed to the percentage ownership share of the condominium or cooperative dwelling costs; and provided further, that the commissioner shall also include in </w:t>
      </w:r>
      <w:r w:rsidRPr="00B04F35">
        <w:lastRenderedPageBreak/>
        <w:t xml:space="preserve">such rules and regulations eligibility provisions for a taxpayer who rents a residential dwelling and for whom such purchases are accounted for in the rent and provisions that account for multiple renters in a residential dwelling. The department shall file a copy of any rules and regulations with the clerks of the senate and House of Representatives and with the joint committee on revenue. </w:t>
      </w:r>
    </w:p>
    <w:sectPr w:rsidR="0096738B" w:rsidSect="0096738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96738B"/>
    <w:rsid w:val="003F63BE"/>
    <w:rsid w:val="0096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3B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F63BE"/>
  </w:style>
  <w:style w:type="paragraph" w:styleId="NormalWeb">
    <w:name w:val="Normal (Web)"/>
    <w:basedOn w:val="Normal"/>
    <w:uiPriority w:val="99"/>
    <w:unhideWhenUsed/>
    <w:rsid w:val="003F6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2249</Characters>
  <Application>Microsoft Office Word</Application>
  <DocSecurity>0</DocSecurity>
  <Lines>18</Lines>
  <Paragraphs>5</Paragraphs>
  <ScaleCrop>false</ScaleCrop>
  <Company>LEG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twhite</cp:lastModifiedBy>
  <cp:revision>2</cp:revision>
  <dcterms:created xsi:type="dcterms:W3CDTF">2009-01-07T18:41:00Z</dcterms:created>
  <dcterms:modified xsi:type="dcterms:W3CDTF">2009-01-07T18:41:00Z</dcterms:modified>
</cp:coreProperties>
</file>