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2B" w:rsidRDefault="00077A7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2752B" w:rsidRDefault="00077A7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77A7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2752B" w:rsidRDefault="00077A7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2752B" w:rsidRDefault="00077A7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752B" w:rsidRDefault="00077A7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2752B" w:rsidRDefault="00077A7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Tom Sannicandro</w:t>
      </w:r>
    </w:p>
    <w:p w:rsidR="0092752B" w:rsidRDefault="00077A7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752B" w:rsidRDefault="00077A7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2752B" w:rsidRDefault="00077A7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2752B" w:rsidRDefault="00077A7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education</w:t>
      </w:r>
      <w:r>
        <w:rPr>
          <w:rFonts w:ascii="Times New Roman"/>
          <w:sz w:val="24"/>
        </w:rPr>
        <w:t>.</w:t>
      </w:r>
      <w:proofErr w:type="gramEnd"/>
    </w:p>
    <w:p w:rsidR="0092752B" w:rsidRDefault="00077A7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752B" w:rsidRDefault="00077A7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2752B" w:rsidRDefault="0092752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275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2752B" w:rsidRDefault="00077A7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2752B" w:rsidRDefault="00077A7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275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2752B" w:rsidRDefault="00077A7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Tom Sannicandro</w:t>
                </w:r>
              </w:p>
            </w:tc>
            <w:tc>
              <w:tcPr>
                <w:tcW w:w="4500" w:type="dxa"/>
              </w:tcPr>
              <w:p w:rsidR="0092752B" w:rsidRDefault="00077A7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Middlesex</w:t>
                </w:r>
              </w:p>
            </w:tc>
          </w:tr>
        </w:tbl>
      </w:sdtContent>
    </w:sdt>
    <w:p w:rsidR="0092752B" w:rsidRDefault="00077A79">
      <w:pPr>
        <w:suppressLineNumbers/>
      </w:pPr>
      <w:r>
        <w:br w:type="page"/>
      </w:r>
    </w:p>
    <w:p w:rsidR="0092752B" w:rsidRDefault="00077A7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550 OF 2007-2008.]</w:t>
      </w:r>
    </w:p>
    <w:p w:rsidR="0092752B" w:rsidRDefault="00077A7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2752B" w:rsidRDefault="00077A7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2752B" w:rsidRDefault="00077A7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2752B" w:rsidRDefault="00077A7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2752B" w:rsidRDefault="00077A79">
      <w:pPr>
        <w:suppressLineNumbers/>
        <w:spacing w:after="2"/>
      </w:pPr>
      <w:r>
        <w:rPr>
          <w:sz w:val="14"/>
        </w:rPr>
        <w:br/>
      </w:r>
      <w:r>
        <w:br/>
      </w:r>
    </w:p>
    <w:p w:rsidR="0092752B" w:rsidRDefault="00077A7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education.</w:t>
      </w:r>
      <w:proofErr w:type="gramEnd"/>
      <w:r>
        <w:br/>
      </w:r>
      <w:r>
        <w:br/>
      </w:r>
      <w:r>
        <w:br/>
      </w:r>
    </w:p>
    <w:p w:rsidR="0092752B" w:rsidRDefault="00077A7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77A79" w:rsidRPr="00FA5128" w:rsidRDefault="00077A79" w:rsidP="00077A79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/>
        </w:rPr>
        <w:tab/>
      </w:r>
      <w:r w:rsidRPr="00FA5128">
        <w:rPr>
          <w:b/>
          <w:sz w:val="20"/>
          <w:szCs w:val="20"/>
          <w:u w:val="single"/>
        </w:rPr>
        <w:t>Whereas</w:t>
      </w:r>
      <w:r w:rsidRPr="00FA5128">
        <w:rPr>
          <w:sz w:val="20"/>
          <w:szCs w:val="20"/>
        </w:rPr>
        <w:t xml:space="preserve"> the achievement gap defined by MCAS test scores for minorities, ethnic subgroups and poor students still exist. </w:t>
      </w:r>
    </w:p>
    <w:p w:rsidR="00077A79" w:rsidRPr="00FA5128" w:rsidRDefault="00077A79" w:rsidP="00077A79">
      <w:pPr>
        <w:pStyle w:val="BodyText"/>
        <w:jc w:val="both"/>
        <w:rPr>
          <w:sz w:val="20"/>
        </w:rPr>
      </w:pPr>
    </w:p>
    <w:p w:rsidR="00077A79" w:rsidRPr="00FA5128" w:rsidRDefault="00077A79" w:rsidP="00077A79">
      <w:pPr>
        <w:pStyle w:val="BodyText"/>
        <w:numPr>
          <w:ilvl w:val="0"/>
          <w:numId w:val="1"/>
        </w:numPr>
        <w:jc w:val="both"/>
        <w:rPr>
          <w:sz w:val="20"/>
        </w:rPr>
      </w:pPr>
      <w:r w:rsidRPr="00FA5128">
        <w:rPr>
          <w:b/>
          <w:sz w:val="20"/>
          <w:u w:val="single"/>
        </w:rPr>
        <w:t>Whereas</w:t>
      </w:r>
      <w:r w:rsidRPr="00FA5128">
        <w:rPr>
          <w:sz w:val="20"/>
        </w:rPr>
        <w:t xml:space="preserve"> intervention is needed to improve underperforming schools.</w:t>
      </w:r>
    </w:p>
    <w:p w:rsidR="00077A79" w:rsidRPr="00FA5128" w:rsidRDefault="00077A79" w:rsidP="00077A79">
      <w:pPr>
        <w:pStyle w:val="BodyText"/>
        <w:jc w:val="both"/>
        <w:rPr>
          <w:sz w:val="20"/>
        </w:rPr>
      </w:pPr>
      <w:r w:rsidRPr="00FA5128">
        <w:rPr>
          <w:sz w:val="20"/>
        </w:rPr>
        <w:t xml:space="preserve"> </w:t>
      </w:r>
    </w:p>
    <w:p w:rsidR="00077A79" w:rsidRPr="00FA5128" w:rsidRDefault="00077A79" w:rsidP="00077A79">
      <w:pPr>
        <w:pStyle w:val="BodyText"/>
        <w:numPr>
          <w:ilvl w:val="0"/>
          <w:numId w:val="1"/>
        </w:numPr>
        <w:jc w:val="both"/>
        <w:rPr>
          <w:sz w:val="20"/>
        </w:rPr>
      </w:pPr>
      <w:r w:rsidRPr="00FA5128">
        <w:rPr>
          <w:b/>
          <w:sz w:val="20"/>
          <w:u w:val="single"/>
        </w:rPr>
        <w:t>Whereas</w:t>
      </w:r>
      <w:r w:rsidRPr="00FA5128">
        <w:rPr>
          <w:sz w:val="20"/>
        </w:rPr>
        <w:t xml:space="preserve"> student </w:t>
      </w:r>
      <w:proofErr w:type="spellStart"/>
      <w:r w:rsidRPr="00FA5128">
        <w:rPr>
          <w:sz w:val="20"/>
        </w:rPr>
        <w:t>drop out</w:t>
      </w:r>
      <w:proofErr w:type="spellEnd"/>
      <w:r w:rsidRPr="00FA5128">
        <w:rPr>
          <w:sz w:val="20"/>
        </w:rPr>
        <w:t xml:space="preserve"> rates has reach a 14% high while still other students remain unaccounted.</w:t>
      </w:r>
    </w:p>
    <w:p w:rsidR="00077A79" w:rsidRPr="00FA5128" w:rsidRDefault="00077A79" w:rsidP="00077A79">
      <w:pPr>
        <w:pStyle w:val="BodyText"/>
        <w:jc w:val="both"/>
        <w:rPr>
          <w:sz w:val="20"/>
        </w:rPr>
      </w:pPr>
    </w:p>
    <w:p w:rsidR="00077A79" w:rsidRPr="00FA5128" w:rsidRDefault="00077A79" w:rsidP="00077A79">
      <w:pPr>
        <w:pStyle w:val="BodyText"/>
        <w:numPr>
          <w:ilvl w:val="0"/>
          <w:numId w:val="1"/>
        </w:numPr>
        <w:jc w:val="both"/>
        <w:rPr>
          <w:snapToGrid w:val="0"/>
          <w:sz w:val="20"/>
        </w:rPr>
      </w:pPr>
      <w:r w:rsidRPr="00FA5128">
        <w:rPr>
          <w:b/>
          <w:sz w:val="20"/>
          <w:u w:val="single"/>
        </w:rPr>
        <w:t>Whereas</w:t>
      </w:r>
      <w:r w:rsidRPr="00FA5128">
        <w:rPr>
          <w:sz w:val="20"/>
        </w:rPr>
        <w:t xml:space="preserve"> the Hancock vs. Driscoll Case has demonstrated that school resource deficiencies still exist within the </w:t>
      </w:r>
      <w:smartTag w:uri="urn:schemas-microsoft-com:office:smarttags" w:element="State">
        <w:smartTag w:uri="urn:schemas-microsoft-com:office:smarttags" w:element="place">
          <w:r w:rsidRPr="00FA5128">
            <w:rPr>
              <w:sz w:val="20"/>
            </w:rPr>
            <w:t>Massachusetts</w:t>
          </w:r>
        </w:smartTag>
      </w:smartTag>
      <w:r w:rsidRPr="00FA5128">
        <w:rPr>
          <w:sz w:val="20"/>
        </w:rPr>
        <w:t xml:space="preserve"> school system and </w:t>
      </w:r>
      <w:smartTag w:uri="urn:schemas-microsoft-com:office:smarttags" w:element="Street">
        <w:smartTag w:uri="urn:schemas-microsoft-com:office:smarttags" w:element="address">
          <w:r w:rsidRPr="00FA5128">
            <w:rPr>
              <w:sz w:val="20"/>
            </w:rPr>
            <w:t>Supreme Judicial Court</w:t>
          </w:r>
        </w:smartTag>
      </w:smartTag>
      <w:r w:rsidRPr="00FA5128">
        <w:rPr>
          <w:sz w:val="20"/>
        </w:rPr>
        <w:t xml:space="preserve"> left the resolution up to the legislature. </w:t>
      </w:r>
    </w:p>
    <w:p w:rsidR="00077A79" w:rsidRPr="00FA5128" w:rsidRDefault="00077A79" w:rsidP="00077A79">
      <w:pPr>
        <w:pStyle w:val="BodyText"/>
        <w:jc w:val="both"/>
        <w:rPr>
          <w:snapToGrid w:val="0"/>
          <w:sz w:val="20"/>
        </w:rPr>
      </w:pPr>
    </w:p>
    <w:p w:rsidR="00077A79" w:rsidRPr="00FA5128" w:rsidRDefault="00077A79" w:rsidP="00077A79">
      <w:pPr>
        <w:numPr>
          <w:ilvl w:val="0"/>
          <w:numId w:val="1"/>
        </w:numPr>
        <w:spacing w:after="0" w:line="240" w:lineRule="auto"/>
        <w:jc w:val="both"/>
        <w:rPr>
          <w:snapToGrid w:val="0"/>
          <w:sz w:val="20"/>
          <w:szCs w:val="20"/>
        </w:rPr>
      </w:pPr>
      <w:r w:rsidRPr="00FA5128">
        <w:rPr>
          <w:b/>
          <w:snapToGrid w:val="0"/>
          <w:sz w:val="20"/>
          <w:szCs w:val="20"/>
          <w:u w:val="single"/>
        </w:rPr>
        <w:t>Whereas</w:t>
      </w:r>
      <w:r w:rsidRPr="00FA5128">
        <w:rPr>
          <w:snapToGrid w:val="0"/>
          <w:sz w:val="20"/>
          <w:szCs w:val="20"/>
        </w:rPr>
        <w:t xml:space="preserve"> the funding formula adjustments are needed for both traditional and charter public schools, and the funding restored for MCAS remediation.</w:t>
      </w:r>
    </w:p>
    <w:p w:rsidR="00077A79" w:rsidRPr="00FA5128" w:rsidRDefault="00077A79" w:rsidP="00077A79">
      <w:pPr>
        <w:jc w:val="both"/>
        <w:rPr>
          <w:snapToGrid w:val="0"/>
          <w:sz w:val="20"/>
          <w:szCs w:val="20"/>
        </w:rPr>
      </w:pPr>
    </w:p>
    <w:p w:rsidR="00077A79" w:rsidRPr="00FA5128" w:rsidRDefault="00077A79" w:rsidP="00077A79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A5128">
        <w:rPr>
          <w:b/>
          <w:sz w:val="20"/>
          <w:szCs w:val="20"/>
          <w:u w:val="single"/>
        </w:rPr>
        <w:t>Whereas</w:t>
      </w:r>
      <w:r w:rsidRPr="00FA5128">
        <w:rPr>
          <w:sz w:val="20"/>
          <w:szCs w:val="20"/>
        </w:rPr>
        <w:t xml:space="preserve"> assessments for teachers through evaluation programs (603 CMR 35.00) and the program funding support is still lagging.</w:t>
      </w:r>
    </w:p>
    <w:p w:rsidR="00077A79" w:rsidRPr="00FA5128" w:rsidRDefault="00077A79" w:rsidP="00077A79">
      <w:pPr>
        <w:jc w:val="both"/>
        <w:rPr>
          <w:sz w:val="20"/>
          <w:szCs w:val="20"/>
        </w:rPr>
      </w:pPr>
    </w:p>
    <w:p w:rsidR="00077A79" w:rsidRPr="00FA5128" w:rsidRDefault="00077A79" w:rsidP="00077A79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A5128">
        <w:rPr>
          <w:b/>
          <w:sz w:val="20"/>
          <w:szCs w:val="20"/>
          <w:u w:val="single"/>
        </w:rPr>
        <w:t>Whereas</w:t>
      </w:r>
      <w:r w:rsidRPr="00FA5128">
        <w:rPr>
          <w:sz w:val="20"/>
          <w:szCs w:val="20"/>
        </w:rPr>
        <w:t xml:space="preserve"> the Department of Education staffing shortfall has not been corrected.</w:t>
      </w:r>
    </w:p>
    <w:p w:rsidR="0092752B" w:rsidRDefault="0092752B">
      <w:pPr>
        <w:spacing w:line="336" w:lineRule="auto"/>
      </w:pPr>
    </w:p>
    <w:sectPr w:rsidR="0092752B" w:rsidSect="0092752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A6C"/>
    <w:multiLevelType w:val="singleLevel"/>
    <w:tmpl w:val="9EA46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752B"/>
    <w:rsid w:val="00077A79"/>
    <w:rsid w:val="0092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A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77A79"/>
  </w:style>
  <w:style w:type="paragraph" w:styleId="BodyText">
    <w:name w:val="Body Text"/>
    <w:basedOn w:val="Normal"/>
    <w:link w:val="BodyTextChar"/>
    <w:rsid w:val="00077A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77A7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1491</Characters>
  <Application>Microsoft Office Word</Application>
  <DocSecurity>0</DocSecurity>
  <Lines>12</Lines>
  <Paragraphs>3</Paragraphs>
  <ScaleCrop>false</ScaleCrop>
  <Company>LEG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</cp:lastModifiedBy>
  <cp:revision>2</cp:revision>
  <dcterms:created xsi:type="dcterms:W3CDTF">2009-01-14T18:03:00Z</dcterms:created>
  <dcterms:modified xsi:type="dcterms:W3CDTF">2009-01-14T18:05:00Z</dcterms:modified>
</cp:coreProperties>
</file>