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7D8" w:rsidRDefault="00E51E21">
      <w:pPr>
        <w:suppressLineNumbers/>
        <w:spacing w:after="2"/>
        <w:jc w:val="center"/>
      </w:pPr>
      <w:r>
        <w:rPr>
          <w:rFonts w:ascii="Arial"/>
          <w:sz w:val="18"/>
        </w:rPr>
        <w:t>HOUSE DOCKET, NO.         FILED ON: 12/29/2008</w:t>
      </w:r>
    </w:p>
    <w:p w:rsidR="00BD17D8" w:rsidRDefault="00E51E2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1E21" w:rsidP="00DB534B">
            <w:pPr>
              <w:suppressLineNumbers/>
              <w:jc w:val="right"/>
              <w:rPr>
                <w:b/>
                <w:sz w:val="28"/>
              </w:rPr>
            </w:pPr>
          </w:p>
        </w:tc>
      </w:tr>
    </w:tbl>
    <w:p w:rsidR="00BD17D8" w:rsidRDefault="00E51E21">
      <w:pPr>
        <w:suppressLineNumbers/>
        <w:spacing w:before="2" w:after="2"/>
        <w:jc w:val="center"/>
      </w:pPr>
      <w:r>
        <w:rPr>
          <w:rFonts w:ascii="Old English Text MT"/>
          <w:sz w:val="32"/>
        </w:rPr>
        <w:t>The Commonwealth of Massachusetts</w:t>
      </w:r>
    </w:p>
    <w:p w:rsidR="00BD17D8" w:rsidRDefault="00E51E21">
      <w:pPr>
        <w:suppressLineNumbers/>
        <w:spacing w:after="2"/>
        <w:jc w:val="center"/>
      </w:pPr>
      <w:r>
        <w:rPr>
          <w:rFonts w:ascii="Times New Roman"/>
          <w:b/>
          <w:sz w:val="32"/>
          <w:vertAlign w:val="superscript"/>
        </w:rPr>
        <w:t>_______________</w:t>
      </w:r>
    </w:p>
    <w:p w:rsidR="00BD17D8" w:rsidRDefault="00E51E21">
      <w:pPr>
        <w:suppressLineNumbers/>
        <w:spacing w:before="2"/>
        <w:jc w:val="center"/>
      </w:pPr>
      <w:r>
        <w:rPr>
          <w:rFonts w:ascii="Times New Roman"/>
          <w:sz w:val="20"/>
        </w:rPr>
        <w:t>PRESENTED BY:</w:t>
      </w:r>
    </w:p>
    <w:p w:rsidR="00BD17D8" w:rsidRDefault="00E51E21">
      <w:pPr>
        <w:suppressLineNumbers/>
        <w:spacing w:after="2"/>
        <w:jc w:val="center"/>
      </w:pPr>
      <w:r>
        <w:rPr>
          <w:rFonts w:ascii="Times New Roman"/>
          <w:b/>
          <w:sz w:val="24"/>
        </w:rPr>
        <w:t>John W. Scibak</w:t>
      </w:r>
    </w:p>
    <w:p w:rsidR="00BD17D8" w:rsidRDefault="00E51E21">
      <w:pPr>
        <w:suppressLineNumbers/>
        <w:jc w:val="center"/>
      </w:pPr>
      <w:r>
        <w:rPr>
          <w:rFonts w:ascii="Times New Roman"/>
          <w:b/>
          <w:sz w:val="32"/>
          <w:vertAlign w:val="superscript"/>
        </w:rPr>
        <w:t>_______________</w:t>
      </w:r>
    </w:p>
    <w:p w:rsidR="00BD17D8" w:rsidRDefault="00E51E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17D8" w:rsidRDefault="00E51E21">
      <w:pPr>
        <w:suppressLineNumbers/>
      </w:pPr>
      <w:r>
        <w:rPr>
          <w:rFonts w:ascii="Times New Roman"/>
          <w:sz w:val="20"/>
        </w:rPr>
        <w:tab/>
        <w:t>The undersigned legislators and/or citizens respectfully petition for the passage of the accompanying bill:</w:t>
      </w:r>
    </w:p>
    <w:p w:rsidR="00BD17D8" w:rsidRDefault="00E51E21">
      <w:pPr>
        <w:suppressLineNumbers/>
        <w:spacing w:after="2"/>
        <w:jc w:val="center"/>
      </w:pPr>
      <w:proofErr w:type="gramStart"/>
      <w:r>
        <w:rPr>
          <w:rFonts w:ascii="Times New Roman"/>
          <w:sz w:val="24"/>
        </w:rPr>
        <w:t>An Act providing for care an</w:t>
      </w:r>
      <w:r>
        <w:rPr>
          <w:rFonts w:ascii="Times New Roman"/>
          <w:sz w:val="24"/>
        </w:rPr>
        <w:t>d treatment of patients with mitochondrial disease.</w:t>
      </w:r>
      <w:proofErr w:type="gramEnd"/>
    </w:p>
    <w:p w:rsidR="00BD17D8" w:rsidRDefault="00E51E21">
      <w:pPr>
        <w:suppressLineNumbers/>
        <w:spacing w:after="2"/>
        <w:jc w:val="center"/>
      </w:pPr>
      <w:r>
        <w:rPr>
          <w:rFonts w:ascii="Times New Roman"/>
          <w:b/>
          <w:sz w:val="32"/>
          <w:vertAlign w:val="superscript"/>
        </w:rPr>
        <w:t>_______________</w:t>
      </w:r>
    </w:p>
    <w:p w:rsidR="00BD17D8" w:rsidRDefault="00E51E21">
      <w:pPr>
        <w:suppressLineNumbers/>
        <w:jc w:val="center"/>
      </w:pPr>
      <w:r>
        <w:rPr>
          <w:rFonts w:ascii="Times New Roman"/>
          <w:sz w:val="20"/>
        </w:rPr>
        <w:t>PETITION OF:</w:t>
      </w:r>
    </w:p>
    <w:p w:rsidR="00BD17D8" w:rsidRDefault="00BD17D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17D8">
            <w:tblPrEx>
              <w:tblCellMar>
                <w:top w:w="0" w:type="dxa"/>
                <w:bottom w:w="0" w:type="dxa"/>
              </w:tblCellMar>
            </w:tblPrEx>
            <w:tc>
              <w:tcPr>
                <w:tcW w:w="4500" w:type="dxa"/>
                <w:tcBorders>
                  <w:top w:val="nil"/>
                  <w:bottom w:val="single" w:sz="4" w:space="0" w:color="auto"/>
                  <w:right w:val="single" w:sz="4" w:space="0" w:color="auto"/>
                </w:tcBorders>
              </w:tcPr>
              <w:p w:rsidR="00BD17D8" w:rsidRDefault="00E51E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17D8" w:rsidRDefault="00E51E21">
                <w:pPr>
                  <w:suppressLineNumbers/>
                  <w:spacing w:after="2"/>
                  <w:rPr>
                    <w:smallCaps/>
                  </w:rPr>
                </w:pPr>
                <w:r>
                  <w:rPr>
                    <w:rFonts w:ascii="Times New Roman"/>
                    <w:smallCaps/>
                    <w:sz w:val="24"/>
                  </w:rPr>
                  <w:t>District/Address:</w:t>
                </w:r>
              </w:p>
            </w:tc>
          </w:tr>
          <w:tr w:rsidR="00BD17D8">
            <w:tblPrEx>
              <w:tblCellMar>
                <w:top w:w="0" w:type="dxa"/>
                <w:bottom w:w="0" w:type="dxa"/>
              </w:tblCellMar>
            </w:tblPrEx>
            <w:tc>
              <w:tcPr>
                <w:tcW w:w="4500" w:type="dxa"/>
              </w:tcPr>
              <w:p w:rsidR="00BD17D8" w:rsidRDefault="00E51E21">
                <w:pPr>
                  <w:suppressLineNumbers/>
                  <w:spacing w:after="2"/>
                  <w:rPr>
                    <w:rFonts w:ascii="Times New Roman"/>
                  </w:rPr>
                </w:pPr>
                <w:r>
                  <w:rPr>
                    <w:rFonts w:ascii="Times New Roman"/>
                  </w:rPr>
                  <w:t>John W. Scibak</w:t>
                </w:r>
              </w:p>
            </w:tc>
            <w:tc>
              <w:tcPr>
                <w:tcW w:w="4500" w:type="dxa"/>
              </w:tcPr>
              <w:p w:rsidR="00BD17D8" w:rsidRDefault="00E51E21">
                <w:pPr>
                  <w:suppressLineNumbers/>
                  <w:spacing w:after="2"/>
                  <w:rPr>
                    <w:rFonts w:ascii="Times New Roman"/>
                  </w:rPr>
                </w:pPr>
                <w:r>
                  <w:rPr>
                    <w:rFonts w:ascii="Times New Roman"/>
                  </w:rPr>
                  <w:t>2nd Hampshire</w:t>
                </w:r>
              </w:p>
            </w:tc>
          </w:tr>
        </w:tbl>
      </w:sdtContent>
    </w:sdt>
    <w:p w:rsidR="00BD17D8" w:rsidRDefault="00E51E21">
      <w:pPr>
        <w:suppressLineNumbers/>
      </w:pPr>
      <w:r>
        <w:br w:type="page"/>
      </w:r>
    </w:p>
    <w:p w:rsidR="00BD17D8" w:rsidRDefault="00E51E21">
      <w:pPr>
        <w:suppressLineNumbers/>
        <w:jc w:val="center"/>
      </w:pPr>
      <w:r>
        <w:rPr>
          <w:rFonts w:ascii="Times New Roman"/>
          <w:sz w:val="24"/>
        </w:rPr>
        <w:lastRenderedPageBreak/>
        <w:t>[SIMILAR MATTER FILED IN PREVIOUS SESSION</w:t>
      </w:r>
      <w:r>
        <w:rPr>
          <w:rFonts w:ascii="Times New Roman"/>
          <w:sz w:val="24"/>
        </w:rPr>
        <w:br/>
        <w:t xml:space="preserve">SEE HOUSE, NO. 1077 </w:t>
      </w:r>
      <w:proofErr w:type="gramStart"/>
      <w:r>
        <w:rPr>
          <w:rFonts w:ascii="Times New Roman"/>
          <w:sz w:val="24"/>
        </w:rPr>
        <w:t>OF .]</w:t>
      </w:r>
      <w:proofErr w:type="gramEnd"/>
    </w:p>
    <w:p w:rsidR="00BD17D8" w:rsidRDefault="00E51E21">
      <w:pPr>
        <w:suppressLineNumbers/>
        <w:spacing w:before="2" w:after="2"/>
        <w:jc w:val="center"/>
      </w:pPr>
      <w:r>
        <w:rPr>
          <w:rFonts w:ascii="Old English Text MT"/>
          <w:sz w:val="32"/>
        </w:rPr>
        <w:t>The Commonwealth of Massachusetts</w:t>
      </w:r>
      <w:r>
        <w:rPr>
          <w:rFonts w:ascii="Old English Text MT"/>
          <w:sz w:val="32"/>
        </w:rPr>
        <w:br/>
      </w:r>
    </w:p>
    <w:p w:rsidR="00BD17D8" w:rsidRDefault="00E51E21">
      <w:pPr>
        <w:suppressLineNumbers/>
        <w:spacing w:after="2"/>
        <w:jc w:val="center"/>
      </w:pPr>
      <w:r>
        <w:rPr>
          <w:rFonts w:ascii="Times New Roman"/>
          <w:b/>
          <w:sz w:val="24"/>
          <w:vertAlign w:val="superscript"/>
        </w:rPr>
        <w:t>_______________</w:t>
      </w:r>
    </w:p>
    <w:p w:rsidR="00BD17D8" w:rsidRDefault="00E51E21">
      <w:pPr>
        <w:suppressLineNumbers/>
        <w:spacing w:after="2"/>
        <w:jc w:val="center"/>
      </w:pPr>
      <w:r>
        <w:rPr>
          <w:rFonts w:ascii="Times New Roman"/>
          <w:b/>
          <w:sz w:val="18"/>
        </w:rPr>
        <w:t>In the Year Two Thousand and Nine</w:t>
      </w:r>
    </w:p>
    <w:p w:rsidR="00BD17D8" w:rsidRDefault="00E51E21">
      <w:pPr>
        <w:suppressLineNumbers/>
        <w:spacing w:after="2"/>
        <w:jc w:val="center"/>
      </w:pPr>
      <w:r>
        <w:rPr>
          <w:rFonts w:ascii="Times New Roman"/>
          <w:b/>
          <w:sz w:val="24"/>
          <w:vertAlign w:val="superscript"/>
        </w:rPr>
        <w:t>_______________</w:t>
      </w:r>
    </w:p>
    <w:p w:rsidR="00BD17D8" w:rsidRDefault="00E51E21">
      <w:pPr>
        <w:suppressLineNumbers/>
        <w:spacing w:after="2"/>
      </w:pPr>
      <w:r>
        <w:rPr>
          <w:sz w:val="14"/>
        </w:rPr>
        <w:br/>
      </w:r>
      <w:r>
        <w:br/>
      </w:r>
    </w:p>
    <w:p w:rsidR="00BD17D8" w:rsidRDefault="00E51E21">
      <w:pPr>
        <w:suppressLineNumbers/>
      </w:pPr>
      <w:r>
        <w:rPr>
          <w:rFonts w:ascii="Times New Roman"/>
          <w:smallCaps/>
          <w:sz w:val="28"/>
        </w:rPr>
        <w:t>An Act providing for care and treatment of patients with mitochondrial disease.</w:t>
      </w:r>
      <w:r>
        <w:br/>
      </w:r>
      <w:r>
        <w:br/>
      </w:r>
      <w:r>
        <w:br/>
      </w:r>
    </w:p>
    <w:p w:rsidR="00BD17D8" w:rsidRDefault="00E51E2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51E21" w:rsidRPr="00951506" w:rsidRDefault="00E51E21" w:rsidP="00E51E21">
      <w:pPr>
        <w:rPr>
          <w:sz w:val="20"/>
          <w:szCs w:val="20"/>
        </w:rPr>
      </w:pPr>
      <w:r>
        <w:rPr>
          <w:rFonts w:ascii="Times New Roman"/>
        </w:rPr>
        <w:tab/>
      </w:r>
      <w:proofErr w:type="gramStart"/>
      <w:r>
        <w:t>SECTION 1.</w:t>
      </w:r>
      <w:proofErr w:type="gramEnd"/>
      <w:r>
        <w:t xml:space="preserve">  Notwithstanding any general or special law to the contrary, the Department of Public Health and the Division of Medical Assistance and all providers of health benefit plans as defined in chapter 176j and chapter 176m of the General Laws, as appearing in the 2004 Official Edition, shall provide coverage and payment for prescribed treatment for mitochondrial disease.  Said treatment shall include, but not be limited to, the use of vitamin and nutritional supplements, such as </w:t>
      </w:r>
      <w:proofErr w:type="spellStart"/>
      <w:r>
        <w:t>CoEnzyme</w:t>
      </w:r>
      <w:proofErr w:type="spellEnd"/>
      <w:r>
        <w:t xml:space="preserve"> Q10, Vitamin E, Vitamin C, Vitamin B1, Vitamin B2, Vitamin K1, and L-</w:t>
      </w:r>
      <w:proofErr w:type="spellStart"/>
      <w:r>
        <w:t>Carnitine</w:t>
      </w:r>
      <w:proofErr w:type="spellEnd"/>
      <w:r>
        <w:t>.</w:t>
      </w:r>
    </w:p>
    <w:p w:rsidR="00E51E21" w:rsidRPr="00951506" w:rsidRDefault="00E51E21" w:rsidP="00E51E21">
      <w:pPr>
        <w:rPr>
          <w:sz w:val="20"/>
          <w:szCs w:val="20"/>
        </w:rPr>
      </w:pPr>
      <w:r>
        <w:t> </w:t>
      </w:r>
    </w:p>
    <w:p w:rsidR="00E51E21" w:rsidRPr="00951506" w:rsidRDefault="00E51E21" w:rsidP="00E51E21">
      <w:pPr>
        <w:rPr>
          <w:sz w:val="20"/>
          <w:szCs w:val="20"/>
        </w:rPr>
      </w:pPr>
      <w:proofErr w:type="gramStart"/>
      <w:r>
        <w:t>SECTION 2.</w:t>
      </w:r>
      <w:proofErr w:type="gramEnd"/>
      <w:r>
        <w:t>  All patients, regardless of age, will be eligible for treatment coverage for mitochondrial disease if they meet one of the following criteria:</w:t>
      </w:r>
    </w:p>
    <w:p w:rsidR="00E51E21" w:rsidRPr="00951506" w:rsidRDefault="00E51E21" w:rsidP="00E51E21">
      <w:pPr>
        <w:ind w:left="720" w:hanging="360"/>
        <w:rPr>
          <w:sz w:val="20"/>
          <w:szCs w:val="20"/>
        </w:rPr>
      </w:pPr>
      <w:r>
        <w:t>(a)</w:t>
      </w:r>
      <w:r w:rsidRPr="00951506">
        <w:rPr>
          <w:sz w:val="14"/>
          <w:szCs w:val="14"/>
        </w:rPr>
        <w:t xml:space="preserve">    </w:t>
      </w:r>
      <w:r>
        <w:t xml:space="preserve">Documented diagnosis of a mitochondrial disorder through enzyme analysis and/or mitochondrial </w:t>
      </w:r>
      <w:smartTag w:uri="urn:schemas-microsoft-com:office:smarttags" w:element="stockticker">
        <w:r>
          <w:t>DNA</w:t>
        </w:r>
      </w:smartTag>
      <w:r>
        <w:t xml:space="preserve"> analysis, and or characteristic features on tissue biopsy;</w:t>
      </w:r>
    </w:p>
    <w:p w:rsidR="00E51E21" w:rsidRPr="00951506" w:rsidRDefault="00E51E21" w:rsidP="00E51E21">
      <w:pPr>
        <w:ind w:left="720" w:hanging="360"/>
        <w:rPr>
          <w:sz w:val="20"/>
          <w:szCs w:val="20"/>
        </w:rPr>
      </w:pPr>
      <w:r>
        <w:t>(b)</w:t>
      </w:r>
      <w:r w:rsidRPr="00951506">
        <w:rPr>
          <w:sz w:val="14"/>
          <w:szCs w:val="14"/>
        </w:rPr>
        <w:t xml:space="preserve">   </w:t>
      </w:r>
      <w:r>
        <w:t xml:space="preserve">Multiple system involvement characteristic for mitochondrial disease </w:t>
      </w:r>
      <w:r w:rsidRPr="00951506">
        <w:rPr>
          <w:u w:val="single"/>
        </w:rPr>
        <w:t>and</w:t>
      </w:r>
      <w:r>
        <w:t xml:space="preserve"> clinical, radiologic or biochemical markers typical for mitochondrial disorders </w:t>
      </w:r>
      <w:r w:rsidRPr="00951506">
        <w:rPr>
          <w:u w:val="single"/>
        </w:rPr>
        <w:t>and</w:t>
      </w:r>
      <w:r>
        <w:t xml:space="preserve"> inconclusive alternative diagnosis testing; or </w:t>
      </w:r>
    </w:p>
    <w:p w:rsidR="00E51E21" w:rsidRPr="00951506" w:rsidRDefault="00E51E21" w:rsidP="00E51E21">
      <w:pPr>
        <w:ind w:left="720" w:hanging="360"/>
        <w:rPr>
          <w:sz w:val="20"/>
          <w:szCs w:val="20"/>
        </w:rPr>
      </w:pPr>
      <w:r>
        <w:t>(c)</w:t>
      </w:r>
      <w:r w:rsidRPr="00951506">
        <w:rPr>
          <w:sz w:val="14"/>
          <w:szCs w:val="14"/>
        </w:rPr>
        <w:t xml:space="preserve">    </w:t>
      </w:r>
      <w:r>
        <w:t xml:space="preserve">Definitive diagnosis of mitochondrial disorder in a first-degree relative </w:t>
      </w:r>
      <w:smartTag w:uri="urn:schemas-microsoft-com:office:smarttags" w:element="stockticker">
        <w:r>
          <w:t>AND</w:t>
        </w:r>
      </w:smartTag>
      <w:r>
        <w:t xml:space="preserve"> at least two of the criteria in section 2(b) listed above.</w:t>
      </w:r>
    </w:p>
    <w:p w:rsidR="00E51E21" w:rsidRPr="00951506" w:rsidRDefault="00E51E21" w:rsidP="00E51E21">
      <w:pPr>
        <w:rPr>
          <w:sz w:val="20"/>
          <w:szCs w:val="20"/>
        </w:rPr>
      </w:pPr>
      <w:r>
        <w:t> </w:t>
      </w:r>
    </w:p>
    <w:p w:rsidR="00E51E21" w:rsidRPr="00951506" w:rsidRDefault="00E51E21" w:rsidP="00E51E21">
      <w:pPr>
        <w:rPr>
          <w:sz w:val="20"/>
          <w:szCs w:val="20"/>
        </w:rPr>
      </w:pPr>
      <w:proofErr w:type="gramStart"/>
      <w:r>
        <w:lastRenderedPageBreak/>
        <w:t>SECTION 3.</w:t>
      </w:r>
      <w:proofErr w:type="gramEnd"/>
      <w:r>
        <w:t>  Any provider of a health benefit plan may require the submission of a letter of medical necessity from a qualified health care professional prior to the approval of any treatment for mitochondrial disease.</w:t>
      </w:r>
    </w:p>
    <w:p w:rsidR="00E51E21" w:rsidRDefault="00E51E21" w:rsidP="00E51E21">
      <w:pPr>
        <w:spacing w:before="100" w:beforeAutospacing="1" w:after="100" w:afterAutospacing="1"/>
      </w:pPr>
      <w:proofErr w:type="gramStart"/>
      <w:r>
        <w:t>SECTION 4.</w:t>
      </w:r>
      <w:proofErr w:type="gramEnd"/>
      <w:r>
        <w:t>  The Commissioner of the Department of Public Health shall appoint a Mitochondrial Disease Advisory Committee, hereafter referred to as the committee, to consult with the department in the administration of this act and the provision of services for persons afflicted with mitochondrial disease. The committee shall be composed of five persons, with one representative from the Department of Public Health, one representative from the Division of Medical Assistance, one representative from a private health insurer in the Commonwealth, one physician experienced in mitochondrial disease, one representative from the Mitochondrial Disease Action Committee, and one member from the general public.  The commissioner shall appoint one member as chairman. Each member shall hold office for a term of four years and until his successor is appointed and qualified. The committee shall meet as frequently as the chairman deems necessary, but not less than once each year.</w:t>
      </w:r>
    </w:p>
    <w:p w:rsidR="00E51E21" w:rsidRDefault="00E51E21" w:rsidP="00E51E21">
      <w:pPr>
        <w:spacing w:before="100" w:beforeAutospacing="1" w:after="100" w:afterAutospacing="1"/>
      </w:pPr>
      <w:r>
        <w:t>  The committee members shall serve without compensation but shall be reimbursed for actual expenses incurred in carrying out their official duties.</w:t>
      </w:r>
    </w:p>
    <w:p w:rsidR="00BD17D8" w:rsidRDefault="00BD17D8">
      <w:pPr>
        <w:spacing w:line="336" w:lineRule="auto"/>
      </w:pPr>
    </w:p>
    <w:sectPr w:rsidR="00BD17D8" w:rsidSect="00BD17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17D8"/>
    <w:rsid w:val="00BD17D8"/>
    <w:rsid w:val="00E51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E21"/>
    <w:rPr>
      <w:rFonts w:ascii="Tahoma" w:hAnsi="Tahoma" w:cs="Tahoma"/>
      <w:sz w:val="16"/>
      <w:szCs w:val="16"/>
    </w:rPr>
  </w:style>
  <w:style w:type="character" w:styleId="LineNumber">
    <w:name w:val="line number"/>
    <w:basedOn w:val="DefaultParagraphFont"/>
    <w:uiPriority w:val="99"/>
    <w:semiHidden/>
    <w:unhideWhenUsed/>
    <w:rsid w:val="00E51E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3054</Characters>
  <Application>Microsoft Office Word</Application>
  <DocSecurity>0</DocSecurity>
  <Lines>25</Lines>
  <Paragraphs>7</Paragraphs>
  <ScaleCrop>false</ScaleCrop>
  <Company>LEG</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2008-12-29T20:55:00Z</dcterms:created>
  <dcterms:modified xsi:type="dcterms:W3CDTF">2008-12-29T20:55:00Z</dcterms:modified>
</cp:coreProperties>
</file>