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6D2121" w:rsidRDefault="00D95BD4">
      <w:pPr>
        <w:suppressLineNumbers/>
        <w:spacing w:after="2"/>
        <w:jc w:val="center"/>
      </w:pPr>
      <w:r>
        <w:rPr>
          <w:rFonts w:ascii="Arial"/>
          <w:sz w:val="18"/>
        </w:rPr>
        <w:t>HOUSE DOCKET, NO.         FILED ON: 1/16/2009</w:t>
      </w:r>
    </w:p>
    <w:p w:rsidR="006D2121" w:rsidRDefault="00D95BD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D95BD4">
            <w:pPr>
              <w:suppressLineNumbers/>
              <w:jc w:val="right"/>
              <w:rPr>
                <w:b/>
                <w:sz w:val="28"/>
              </w:rPr>
            </w:pPr>
          </w:p>
        </w:tc>
      </w:tr>
    </w:tbl>
    <w:p w:rsidR="006D2121" w:rsidRDefault="00D95BD4">
      <w:pPr>
        <w:suppressLineNumbers/>
        <w:spacing w:before="2" w:after="2"/>
        <w:jc w:val="center"/>
      </w:pPr>
      <w:r>
        <w:rPr>
          <w:rFonts w:ascii="Old English Text MT"/>
          <w:sz w:val="32"/>
        </w:rPr>
        <w:t>The Commonwealth of Massachusetts</w:t>
      </w:r>
    </w:p>
    <w:p w:rsidR="006D2121" w:rsidRDefault="00D95BD4">
      <w:pPr>
        <w:suppressLineNumbers/>
        <w:spacing w:after="2"/>
        <w:jc w:val="center"/>
      </w:pPr>
      <w:r>
        <w:rPr>
          <w:rFonts w:ascii="Times New Roman"/>
          <w:b/>
          <w:sz w:val="32"/>
          <w:vertAlign w:val="superscript"/>
        </w:rPr>
        <w:t>_______________</w:t>
      </w:r>
    </w:p>
    <w:p w:rsidR="006D2121" w:rsidRDefault="00D95BD4">
      <w:pPr>
        <w:suppressLineNumbers/>
        <w:spacing w:before="2"/>
        <w:jc w:val="center"/>
      </w:pPr>
      <w:r>
        <w:rPr>
          <w:rFonts w:ascii="Times New Roman"/>
          <w:sz w:val="20"/>
        </w:rPr>
        <w:t>PRESENTED BY:</w:t>
      </w:r>
    </w:p>
    <w:p w:rsidR="006D2121" w:rsidRDefault="00D95BD4">
      <w:pPr>
        <w:suppressLineNumbers/>
        <w:spacing w:after="2"/>
        <w:jc w:val="center"/>
      </w:pPr>
      <w:r>
        <w:rPr>
          <w:rFonts w:ascii="Times New Roman"/>
          <w:b/>
          <w:sz w:val="24"/>
        </w:rPr>
        <w:t>Ellen Story</w:t>
      </w:r>
    </w:p>
    <w:p w:rsidR="006D2121" w:rsidRDefault="00D95BD4">
      <w:pPr>
        <w:suppressLineNumbers/>
        <w:jc w:val="center"/>
      </w:pPr>
      <w:r>
        <w:rPr>
          <w:rFonts w:ascii="Times New Roman"/>
          <w:b/>
          <w:sz w:val="32"/>
          <w:vertAlign w:val="superscript"/>
        </w:rPr>
        <w:t>_______________</w:t>
      </w:r>
    </w:p>
    <w:p w:rsidR="006D2121" w:rsidRDefault="00D95BD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D2121" w:rsidRDefault="00D95BD4">
      <w:pPr>
        <w:suppressLineNumbers/>
      </w:pPr>
      <w:r>
        <w:rPr>
          <w:rFonts w:ascii="Times New Roman"/>
          <w:sz w:val="20"/>
        </w:rPr>
        <w:tab/>
        <w:t>The undersigned legislators and/or citizens respectfully petition for the passage of the accompanying bill:</w:t>
      </w:r>
    </w:p>
    <w:p w:rsidR="006D2121" w:rsidRDefault="00D95BD4">
      <w:pPr>
        <w:suppressLineNumbers/>
        <w:spacing w:after="2"/>
        <w:jc w:val="center"/>
      </w:pPr>
      <w:r>
        <w:rPr>
          <w:rFonts w:ascii="Times New Roman"/>
          <w:sz w:val="24"/>
        </w:rPr>
        <w:t>An Act relative to consent a</w:t>
      </w:r>
      <w:r>
        <w:rPr>
          <w:rFonts w:ascii="Times New Roman"/>
          <w:sz w:val="24"/>
        </w:rPr>
        <w:t>nd counseling for certain minors.</w:t>
      </w:r>
    </w:p>
    <w:p w:rsidR="006D2121" w:rsidRDefault="00D95BD4">
      <w:pPr>
        <w:suppressLineNumbers/>
        <w:spacing w:after="2"/>
        <w:jc w:val="center"/>
      </w:pPr>
      <w:r>
        <w:rPr>
          <w:rFonts w:ascii="Times New Roman"/>
          <w:b/>
          <w:sz w:val="32"/>
          <w:vertAlign w:val="superscript"/>
        </w:rPr>
        <w:t>_______________</w:t>
      </w:r>
    </w:p>
    <w:p w:rsidR="006D2121" w:rsidRDefault="00D95BD4">
      <w:pPr>
        <w:suppressLineNumbers/>
        <w:jc w:val="center"/>
      </w:pPr>
      <w:r>
        <w:rPr>
          <w:rFonts w:ascii="Times New Roman"/>
          <w:sz w:val="20"/>
        </w:rPr>
        <w:t>PETITION OF:</w:t>
      </w:r>
    </w:p>
    <w:p w:rsidR="006D2121" w:rsidRDefault="006D2121">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Ellen Story</w:t>
                </w:r>
              </w:p>
            </w:tc>
            <w:tc>
              <w:tcPr>
                <w:tcW w:w="4500" w:type="dxa"/>
              </w:tcPr>
              <w:p>
                <w:pPr>
                  <w:suppressLineNumbers/>
                  <w:spacing w:after="2"/>
                  <w:rPr>
                    <w:rFonts w:ascii="Times New Roman"/>
                    <w:sz w:val="22"/>
                  </w:rPr>
                </w:pPr>
                <w:r>
                  <w:rPr>
                    <w:rFonts w:ascii="Times New Roman"/>
                    <w:sz w:val="22"/>
                  </w:rPr>
                  <w:t>3rd Hampshire</w:t>
                </w:r>
              </w:p>
            </w:tc>
          </w:tr>
          <w:tr>
            <w:tc>
              <w:tcPr>
                <w:tcW w:w="4500" w:type="dxa"/>
              </w:tcPr>
              <w:p>
                <w:pPr>
                  <w:suppressLineNumbers/>
                  <w:spacing w:after="2"/>
                  <w:rPr>
                    <w:rFonts w:ascii="Times New Roman"/>
                    <w:sz w:val="22"/>
                  </w:rPr>
                </w:pPr>
                <w:r>
                  <w:rPr>
                    <w:rFonts w:ascii="Times New Roman"/>
                    <w:sz w:val="22"/>
                  </w:rPr>
                  <w:t>Bill Bowles</w:t>
                </w:r>
              </w:p>
            </w:tc>
            <w:tc>
              <w:tcPr>
                <w:tcW w:w="4500" w:type="dxa"/>
              </w:tcPr>
              <w:p>
                <w:pPr>
                  <w:suppressLineNumbers/>
                  <w:spacing w:after="2"/>
                  <w:rPr>
                    <w:rFonts w:ascii="Times New Roman"/>
                    <w:sz w:val="22"/>
                  </w:rPr>
                </w:pPr>
                <w:r>
                  <w:rPr>
                    <w:rFonts w:ascii="Times New Roman"/>
                    <w:sz w:val="22"/>
                  </w:rPr>
                  <w:t>2nd Bristol</w:t>
                </w:r>
              </w:p>
            </w:tc>
          </w:tr>
          <w:tr>
            <w:tc>
              <w:tcPr>
                <w:tcW w:w="4500" w:type="dxa"/>
              </w:tcPr>
              <w:p>
                <w:pPr>
                  <w:suppressLineNumbers/>
                  <w:spacing w:after="2"/>
                  <w:rPr>
                    <w:rFonts w:ascii="Times New Roman"/>
                    <w:sz w:val="22"/>
                  </w:rPr>
                </w:pPr>
                <w:r>
                  <w:rPr>
                    <w:rFonts w:ascii="Times New Roman"/>
                    <w:sz w:val="22"/>
                  </w:rPr>
                  <w:t>William N. Brownsberger</w:t>
                </w:r>
              </w:p>
            </w:tc>
            <w:tc>
              <w:tcPr>
                <w:tcW w:w="4500" w:type="dxa"/>
              </w:tcPr>
              <w:p>
                <w:pPr>
                  <w:suppressLineNumbers/>
                  <w:spacing w:after="2"/>
                  <w:rPr>
                    <w:rFonts w:ascii="Times New Roman"/>
                    <w:sz w:val="22"/>
                  </w:rPr>
                </w:pPr>
                <w:r>
                  <w:rPr>
                    <w:rFonts w:ascii="Times New Roman"/>
                    <w:sz w:val="22"/>
                  </w:rPr>
                  <w:t>24th Middlesex</w:t>
                </w:r>
              </w:p>
            </w:tc>
          </w:tr>
          <w:tr>
            <w:tc>
              <w:tcPr>
                <w:tcW w:w="4500" w:type="dxa"/>
              </w:tcPr>
              <w:p>
                <w:pPr>
                  <w:suppressLineNumbers/>
                  <w:spacing w:after="2"/>
                  <w:rPr>
                    <w:rFonts w:ascii="Times New Roman"/>
                    <w:sz w:val="22"/>
                  </w:rPr>
                </w:pPr>
                <w:r>
                  <w:rPr>
                    <w:rFonts w:ascii="Times New Roman"/>
                    <w:sz w:val="22"/>
                  </w:rPr>
                  <w:t>Christine E. Canavan</w:t>
                </w:r>
              </w:p>
            </w:tc>
            <w:tc>
              <w:tcPr>
                <w:tcW w:w="4500" w:type="dxa"/>
              </w:tcPr>
              <w:p>
                <w:pPr>
                  <w:suppressLineNumbers/>
                  <w:spacing w:after="2"/>
                  <w:rPr>
                    <w:rFonts w:ascii="Times New Roman"/>
                    <w:sz w:val="22"/>
                  </w:rPr>
                </w:pPr>
                <w:r>
                  <w:rPr>
                    <w:rFonts w:ascii="Times New Roman"/>
                    <w:sz w:val="22"/>
                  </w:rPr>
                  <w:t>10th Plymouth</w:t>
                </w:r>
              </w:p>
            </w:tc>
          </w:tr>
          <w:tr>
            <w:tc>
              <w:tcPr>
                <w:tcW w:w="4500" w:type="dxa"/>
              </w:tcPr>
              <w:p>
                <w:pPr>
                  <w:suppressLineNumbers/>
                  <w:spacing w:after="2"/>
                  <w:rPr>
                    <w:rFonts w:ascii="Times New Roman"/>
                    <w:sz w:val="22"/>
                  </w:rPr>
                </w:pPr>
                <w:r>
                  <w:rPr>
                    <w:rFonts w:ascii="Times New Roman"/>
                    <w:sz w:val="22"/>
                  </w:rPr>
                  <w:t>Denis E. Guyer</w:t>
                </w:r>
              </w:p>
            </w:tc>
            <w:tc>
              <w:tcPr>
                <w:tcW w:w="4500" w:type="dxa"/>
              </w:tcPr>
              <w:p>
                <w:pPr>
                  <w:suppressLineNumbers/>
                  <w:spacing w:after="2"/>
                  <w:rPr>
                    <w:rFonts w:ascii="Times New Roman"/>
                    <w:sz w:val="22"/>
                  </w:rPr>
                </w:pPr>
                <w:r>
                  <w:rPr>
                    <w:rFonts w:ascii="Times New Roman"/>
                    <w:sz w:val="22"/>
                  </w:rPr>
                  <w:t>2nd Berkshire</w:t>
                </w:r>
              </w:p>
            </w:tc>
          </w:tr>
          <w:tr>
            <w:tc>
              <w:tcPr>
                <w:tcW w:w="4500" w:type="dxa"/>
              </w:tcPr>
              <w:p>
                <w:pPr>
                  <w:suppressLineNumbers/>
                  <w:spacing w:after="2"/>
                  <w:rPr>
                    <w:rFonts w:ascii="Times New Roman"/>
                    <w:sz w:val="22"/>
                  </w:rPr>
                </w:pPr>
                <w:r>
                  <w:rPr>
                    <w:rFonts w:ascii="Times New Roman"/>
                    <w:sz w:val="22"/>
                  </w:rPr>
                  <w:t>John D. Keenan</w:t>
                </w:r>
              </w:p>
            </w:tc>
            <w:tc>
              <w:tcPr>
                <w:tcW w:w="4500" w:type="dxa"/>
              </w:tcPr>
              <w:p>
                <w:pPr>
                  <w:suppressLineNumbers/>
                  <w:spacing w:after="2"/>
                  <w:rPr>
                    <w:rFonts w:ascii="Times New Roman"/>
                    <w:sz w:val="22"/>
                  </w:rPr>
                </w:pPr>
                <w:r>
                  <w:rPr>
                    <w:rFonts w:ascii="Times New Roman"/>
                    <w:sz w:val="22"/>
                  </w:rPr>
                  <w:t>7th Essex</w:t>
                </w:r>
              </w:p>
            </w:tc>
          </w:tr>
          <w:tr>
            <w:tc>
              <w:tcPr>
                <w:tcW w:w="4500" w:type="dxa"/>
              </w:tcPr>
              <w:p>
                <w:pPr>
                  <w:suppressLineNumbers/>
                  <w:spacing w:after="2"/>
                  <w:rPr>
                    <w:rFonts w:ascii="Times New Roman"/>
                    <w:sz w:val="22"/>
                  </w:rPr>
                </w:pPr>
                <w:r>
                  <w:rPr>
                    <w:rFonts w:ascii="Times New Roman"/>
                    <w:sz w:val="22"/>
                  </w:rPr>
                  <w:t>Peter v. Kocot</w:t>
                </w:r>
              </w:p>
            </w:tc>
            <w:tc>
              <w:tcPr>
                <w:tcW w:w="4500" w:type="dxa"/>
              </w:tcPr>
              <w:p>
                <w:pPr>
                  <w:suppressLineNumbers/>
                  <w:spacing w:after="2"/>
                  <w:rPr>
                    <w:rFonts w:ascii="Times New Roman"/>
                    <w:sz w:val="22"/>
                  </w:rPr>
                </w:pPr>
                <w:r>
                  <w:rPr>
                    <w:rFonts w:ascii="Times New Roman"/>
                    <w:sz w:val="22"/>
                  </w:rPr>
                  <w:t>1st Hampshire</w:t>
                </w:r>
              </w:p>
            </w:tc>
          </w:tr>
          <w:tr>
            <w:tc>
              <w:tcPr>
                <w:tcW w:w="4500" w:type="dxa"/>
              </w:tcPr>
              <w:p>
                <w:pPr>
                  <w:suppressLineNumbers/>
                  <w:spacing w:after="2"/>
                  <w:rPr>
                    <w:rFonts w:ascii="Times New Roman"/>
                    <w:sz w:val="22"/>
                  </w:rPr>
                </w:pPr>
                <w:r>
                  <w:rPr>
                    <w:rFonts w:ascii="Times New Roman"/>
                    <w:sz w:val="22"/>
                  </w:rPr>
                  <w:t>Stephen Kulik</w:t>
                </w:r>
              </w:p>
            </w:tc>
            <w:tc>
              <w:tcPr>
                <w:tcW w:w="4500" w:type="dxa"/>
              </w:tcPr>
              <w:p>
                <w:pPr>
                  <w:suppressLineNumbers/>
                  <w:spacing w:after="2"/>
                  <w:rPr>
                    <w:rFonts w:ascii="Times New Roman"/>
                    <w:sz w:val="22"/>
                  </w:rPr>
                </w:pPr>
                <w:r>
                  <w:rPr>
                    <w:rFonts w:ascii="Times New Roman"/>
                    <w:sz w:val="22"/>
                  </w:rPr>
                  <w:t>1st Franklin</w:t>
                </w:r>
              </w:p>
            </w:tc>
          </w:tr>
          <w:tr>
            <w:tc>
              <w:tcPr>
                <w:tcW w:w="4500" w:type="dxa"/>
              </w:tcPr>
              <w:p>
                <w:pPr>
                  <w:suppressLineNumbers/>
                  <w:spacing w:after="2"/>
                  <w:rPr>
                    <w:rFonts w:ascii="Times New Roman"/>
                    <w:sz w:val="22"/>
                  </w:rPr>
                </w:pPr>
                <w:r>
                  <w:rPr>
                    <w:rFonts w:ascii="Times New Roman"/>
                    <w:sz w:val="22"/>
                  </w:rPr>
                  <w:t>Denise Provost</w:t>
                </w:r>
              </w:p>
            </w:tc>
            <w:tc>
              <w:tcPr>
                <w:tcW w:w="4500" w:type="dxa"/>
              </w:tcPr>
              <w:p>
                <w:pPr>
                  <w:suppressLineNumbers/>
                  <w:spacing w:after="2"/>
                  <w:rPr>
                    <w:rFonts w:ascii="Times New Roman"/>
                    <w:sz w:val="22"/>
                  </w:rPr>
                </w:pPr>
                <w:r>
                  <w:rPr>
                    <w:rFonts w:ascii="Times New Roman"/>
                    <w:sz w:val="22"/>
                  </w:rPr>
                  <w:t>27th Middlesex</w:t>
                </w:r>
              </w:p>
            </w:tc>
          </w:tr>
          <w:tr>
            <w:tc>
              <w:tcPr>
                <w:tcW w:w="4500" w:type="dxa"/>
              </w:tcPr>
              <w:p>
                <w:pPr>
                  <w:suppressLineNumbers/>
                  <w:spacing w:after="2"/>
                  <w:rPr>
                    <w:rFonts w:ascii="Times New Roman"/>
                    <w:sz w:val="22"/>
                  </w:rPr>
                </w:pPr>
                <w:r>
                  <w:rPr>
                    <w:rFonts w:ascii="Times New Roman"/>
                    <w:sz w:val="22"/>
                  </w:rPr>
                  <w:t>Pam Richardson</w:t>
                </w:r>
              </w:p>
            </w:tc>
            <w:tc>
              <w:tcPr>
                <w:tcW w:w="4500" w:type="dxa"/>
              </w:tcPr>
              <w:p>
                <w:pPr>
                  <w:suppressLineNumbers/>
                  <w:spacing w:after="2"/>
                  <w:rPr>
                    <w:rFonts w:ascii="Times New Roman"/>
                    <w:sz w:val="22"/>
                  </w:rPr>
                </w:pPr>
                <w:r>
                  <w:rPr>
                    <w:rFonts w:ascii="Times New Roman"/>
                    <w:sz w:val="22"/>
                  </w:rPr>
                  <w:t>6th Middlesex</w:t>
                </w:r>
              </w:p>
            </w:tc>
          </w:tr>
          <w:tr>
            <w:tc>
              <w:tcPr>
                <w:tcW w:w="4500" w:type="dxa"/>
              </w:tcPr>
              <w:p>
                <w:pPr>
                  <w:suppressLineNumbers/>
                  <w:spacing w:after="2"/>
                  <w:rPr>
                    <w:rFonts w:ascii="Times New Roman"/>
                    <w:sz w:val="22"/>
                  </w:rPr>
                </w:pPr>
                <w:r>
                  <w:rPr>
                    <w:rFonts w:ascii="Times New Roman"/>
                    <w:sz w:val="22"/>
                  </w:rPr>
                  <w:t>Byron Rushing</w:t>
                </w:r>
              </w:p>
            </w:tc>
            <w:tc>
              <w:tcPr>
                <w:tcW w:w="4500" w:type="dxa"/>
              </w:tcPr>
              <w:p>
                <w:pPr>
                  <w:suppressLineNumbers/>
                  <w:spacing w:after="2"/>
                  <w:rPr>
                    <w:rFonts w:ascii="Times New Roman"/>
                    <w:sz w:val="22"/>
                  </w:rPr>
                </w:pPr>
                <w:r>
                  <w:rPr>
                    <w:rFonts w:ascii="Times New Roman"/>
                    <w:sz w:val="22"/>
                  </w:rPr>
                  <w:t>9th Suffolk</w:t>
                </w:r>
              </w:p>
            </w:tc>
          </w:tr>
          <w:tr>
            <w:tc>
              <w:tcPr>
                <w:tcW w:w="4500" w:type="dxa"/>
              </w:tcPr>
              <w:p>
                <w:pPr>
                  <w:suppressLineNumbers/>
                  <w:spacing w:after="2"/>
                  <w:rPr>
                    <w:rFonts w:ascii="Times New Roman"/>
                    <w:sz w:val="22"/>
                  </w:rPr>
                </w:pPr>
                <w:r>
                  <w:rPr>
                    <w:rFonts w:ascii="Times New Roman"/>
                    <w:sz w:val="22"/>
                  </w:rPr>
                  <w:t>Tom Sannicandro</w:t>
                </w:r>
              </w:p>
            </w:tc>
            <w:tc>
              <w:tcPr>
                <w:tcW w:w="4500" w:type="dxa"/>
              </w:tcPr>
              <w:p>
                <w:pPr>
                  <w:suppressLineNumbers/>
                  <w:spacing w:after="2"/>
                  <w:rPr>
                    <w:rFonts w:ascii="Times New Roman"/>
                    <w:sz w:val="22"/>
                  </w:rPr>
                </w:pPr>
                <w:r>
                  <w:rPr>
                    <w:rFonts w:ascii="Times New Roman"/>
                    <w:sz w:val="22"/>
                  </w:rPr>
                  <w:t>7th Middlesex</w:t>
                </w:r>
              </w:p>
            </w:tc>
          </w:tr>
          <w:tr>
            <w:tc>
              <w:tcPr>
                <w:tcW w:w="4500" w:type="dxa"/>
              </w:tcPr>
              <w:p>
                <w:pPr>
                  <w:suppressLineNumbers/>
                  <w:spacing w:after="2"/>
                  <w:rPr>
                    <w:rFonts w:ascii="Times New Roman"/>
                    <w:sz w:val="22"/>
                  </w:rPr>
                </w:pPr>
                <w:r>
                  <w:rPr>
                    <w:rFonts w:ascii="Times New Roman"/>
                    <w:sz w:val="22"/>
                  </w:rPr>
                  <w:t>Frank I. Smizik</w:t>
                </w:r>
              </w:p>
            </w:tc>
            <w:tc>
              <w:tcPr>
                <w:tcW w:w="4500" w:type="dxa"/>
              </w:tcPr>
              <w:p>
                <w:pPr>
                  <w:suppressLineNumbers/>
                  <w:spacing w:after="2"/>
                  <w:rPr>
                    <w:rFonts w:ascii="Times New Roman"/>
                    <w:sz w:val="22"/>
                  </w:rPr>
                </w:pPr>
                <w:r>
                  <w:rPr>
                    <w:rFonts w:ascii="Times New Roman"/>
                    <w:sz w:val="22"/>
                  </w:rPr>
                  <w:t>15th Norfolk</w:t>
                </w:r>
              </w:p>
            </w:tc>
          </w:tr>
          <w:tr>
            <w:tc>
              <w:tcPr>
                <w:tcW w:w="4500" w:type="dxa"/>
              </w:tcPr>
              <w:p>
                <w:pPr>
                  <w:suppressLineNumbers/>
                  <w:spacing w:after="2"/>
                  <w:rPr>
                    <w:rFonts w:ascii="Times New Roman"/>
                    <w:sz w:val="22"/>
                  </w:rPr>
                </w:pPr>
                <w:r>
                  <w:rPr>
                    <w:rFonts w:ascii="Times New Roman"/>
                    <w:sz w:val="22"/>
                  </w:rPr>
                  <w:t>Cleon H. Turner</w:t>
                </w:r>
              </w:p>
            </w:tc>
            <w:tc>
              <w:tcPr>
                <w:tcW w:w="4500" w:type="dxa"/>
              </w:tcPr>
              <w:p>
                <w:pPr>
                  <w:suppressLineNumbers/>
                  <w:spacing w:after="2"/>
                  <w:rPr>
                    <w:rFonts w:ascii="Times New Roman"/>
                    <w:sz w:val="22"/>
                  </w:rPr>
                </w:pPr>
                <w:r>
                  <w:rPr>
                    <w:rFonts w:ascii="Times New Roman"/>
                    <w:sz w:val="22"/>
                  </w:rPr>
                  <w:t>1st Barnstable</w:t>
                </w:r>
              </w:p>
            </w:tc>
          </w:tr>
          <w:tr>
            <w:tc>
              <w:tcPr>
                <w:tcW w:w="4500" w:type="dxa"/>
              </w:tcPr>
              <w:p>
                <w:pPr>
                  <w:suppressLineNumbers/>
                  <w:spacing w:after="2"/>
                  <w:rPr>
                    <w:rFonts w:ascii="Times New Roman"/>
                    <w:sz w:val="22"/>
                  </w:rPr>
                </w:pPr>
                <w:r>
                  <w:rPr>
                    <w:rFonts w:ascii="Times New Roman"/>
                    <w:sz w:val="22"/>
                  </w:rPr>
                  <w:t>Alice K. Wolf</w:t>
                </w:r>
              </w:p>
            </w:tc>
            <w:tc>
              <w:tcPr>
                <w:tcW w:w="4500" w:type="dxa"/>
              </w:tcPr>
              <w:p>
                <w:pPr>
                  <w:suppressLineNumbers/>
                  <w:spacing w:after="2"/>
                  <w:rPr>
                    <w:rFonts w:ascii="Times New Roman"/>
                    <w:sz w:val="22"/>
                  </w:rPr>
                </w:pPr>
                <w:r>
                  <w:rPr>
                    <w:rFonts w:ascii="Times New Roman"/>
                    <w:sz w:val="22"/>
                  </w:rPr>
                  <w:t>25th Middlesex</w:t>
                </w:r>
              </w:p>
            </w:tc>
          </w:tr>
          <w:tr>
            <w:tc>
              <w:tcPr>
                <w:tcW w:w="4500" w:type="dxa"/>
              </w:tcPr>
              <w:p>
                <w:pPr>
                  <w:suppressLineNumbers/>
                  <w:spacing w:after="2"/>
                  <w:rPr>
                    <w:rFonts w:ascii="Times New Roman"/>
                    <w:sz w:val="22"/>
                  </w:rPr>
                </w:pPr>
                <w:r>
                  <w:rPr>
                    <w:rFonts w:ascii="Times New Roman"/>
                    <w:sz w:val="22"/>
                  </w:rPr>
                  <w:t>Rosemary Sandlin</w:t>
                </w:r>
              </w:p>
            </w:tc>
            <w:tc>
              <w:tcPr>
                <w:tcW w:w="4500" w:type="dxa"/>
              </w:tcPr>
              <w:p>
                <w:pPr>
                  <w:suppressLineNumbers/>
                  <w:spacing w:after="2"/>
                  <w:rPr>
                    <w:rFonts w:ascii="Times New Roman"/>
                    <w:sz w:val="22"/>
                  </w:rPr>
                </w:pPr>
                <w:r>
                  <w:rPr>
                    <w:rFonts w:ascii="Times New Roman"/>
                    <w:sz w:val="22"/>
                  </w:rPr>
                  <w:t>3rd Hampden</w:t>
                </w:r>
              </w:p>
            </w:tc>
          </w:tr>
          <w:tr>
            <w:tc>
              <w:tcPr>
                <w:tcW w:w="4500" w:type="dxa"/>
              </w:tcPr>
              <w:p>
                <w:pPr>
                  <w:suppressLineNumbers/>
                  <w:spacing w:after="2"/>
                  <w:rPr>
                    <w:rFonts w:ascii="Times New Roman"/>
                    <w:sz w:val="22"/>
                  </w:rPr>
                </w:pPr>
                <w:r>
                  <w:rPr>
                    <w:rFonts w:ascii="Times New Roman"/>
                    <w:sz w:val="22"/>
                  </w:rPr>
                  <w:t>Matthew C. Patrick</w:t>
                </w:r>
              </w:p>
            </w:tc>
            <w:tc>
              <w:tcPr>
                <w:tcW w:w="4500" w:type="dxa"/>
              </w:tcPr>
              <w:p>
                <w:pPr>
                  <w:suppressLineNumbers/>
                  <w:spacing w:after="2"/>
                  <w:rPr>
                    <w:rFonts w:ascii="Times New Roman"/>
                    <w:sz w:val="22"/>
                  </w:rPr>
                </w:pPr>
                <w:r>
                  <w:rPr>
                    <w:rFonts w:ascii="Times New Roman"/>
                    <w:sz w:val="22"/>
                  </w:rPr>
                  <w:t>3rd Barnstable</w:t>
                </w:r>
              </w:p>
            </w:tc>
          </w:tr>
          <w:tr>
            <w:tc>
              <w:tcPr>
                <w:tcW w:w="4500" w:type="dxa"/>
              </w:tcPr>
              <w:p>
                <w:pPr>
                  <w:suppressLineNumbers/>
                  <w:spacing w:after="2"/>
                  <w:rPr>
                    <w:rFonts w:ascii="Times New Roman"/>
                    <w:sz w:val="22"/>
                  </w:rPr>
                </w:pPr>
                <w:r>
                  <w:rPr>
                    <w:rFonts w:ascii="Times New Roman"/>
                    <w:sz w:val="22"/>
                  </w:rPr>
                  <w:t>Katherine Clark</w:t>
                </w:r>
              </w:p>
            </w:tc>
            <w:tc>
              <w:tcPr>
                <w:tcW w:w="4500" w:type="dxa"/>
              </w:tcPr>
              <w:p>
                <w:pPr>
                  <w:suppressLineNumbers/>
                  <w:spacing w:after="2"/>
                  <w:rPr>
                    <w:rFonts w:ascii="Times New Roman"/>
                    <w:sz w:val="22"/>
                  </w:rPr>
                </w:pPr>
                <w:r>
                  <w:rPr>
                    <w:rFonts w:ascii="Times New Roman"/>
                    <w:sz w:val="22"/>
                  </w:rPr>
                  <w:t>32nd Middlesex</w:t>
                </w:r>
              </w:p>
            </w:tc>
          </w:tr>
          <w:tr>
            <w:tc>
              <w:tcPr>
                <w:tcW w:w="4500" w:type="dxa"/>
              </w:tcPr>
              <w:p>
                <w:pPr>
                  <w:suppressLineNumbers/>
                  <w:spacing w:after="2"/>
                  <w:rPr>
                    <w:rFonts w:ascii="Times New Roman"/>
                    <w:sz w:val="22"/>
                  </w:rPr>
                </w:pPr>
                <w:r>
                  <w:rPr>
                    <w:rFonts w:ascii="Times New Roman"/>
                    <w:sz w:val="22"/>
                  </w:rPr>
                  <w:t>Elizabeth A. Malia</w:t>
                </w:r>
              </w:p>
            </w:tc>
            <w:tc>
              <w:tcPr>
                <w:tcW w:w="4500" w:type="dxa"/>
              </w:tcPr>
              <w:p>
                <w:pPr>
                  <w:suppressLineNumbers/>
                  <w:spacing w:after="2"/>
                  <w:rPr>
                    <w:rFonts w:ascii="Times New Roman"/>
                    <w:sz w:val="22"/>
                  </w:rPr>
                </w:pPr>
                <w:r>
                  <w:rPr>
                    <w:rFonts w:ascii="Times New Roman"/>
                    <w:sz w:val="22"/>
                  </w:rPr>
                  <w:t>11th Suffolk</w:t>
                </w:r>
              </w:p>
            </w:tc>
          </w:tr>
        </w:tbl>
      </w:sdtContent>
    </w:sdt>
    <w:p w:rsidR="006D2121" w:rsidRDefault="00D95BD4">
      <w:pPr>
        <w:suppressLineNumbers/>
      </w:pPr>
      <w:r>
        <w:br w:type="page"/>
      </w:r>
    </w:p>
    <w:p w:rsidR="006D2121" w:rsidRDefault="00D95BD4">
      <w:pPr>
        <w:suppressLineNumbers/>
        <w:jc w:val="center"/>
      </w:pPr>
      <w:r>
        <w:rPr>
          <w:rFonts w:ascii="Times New Roman"/>
          <w:sz w:val="24"/>
        </w:rPr>
        <w:lastRenderedPageBreak/>
        <w:t>[SIMILAR MATTER FILED IN PREVIOUS SESSION</w:t>
      </w:r>
      <w:r>
        <w:rPr>
          <w:rFonts w:ascii="Times New Roman"/>
          <w:sz w:val="24"/>
        </w:rPr>
        <w:br/>
        <w:t>SEE HOUSE, NO. 1735 OF 2007-2008.]</w:t>
      </w:r>
    </w:p>
    <w:p w:rsidR="006D2121" w:rsidRDefault="00D95BD4">
      <w:pPr>
        <w:suppressLineNumbers/>
        <w:spacing w:before="2" w:after="2"/>
        <w:jc w:val="center"/>
      </w:pPr>
      <w:r>
        <w:rPr>
          <w:rFonts w:ascii="Old English Text MT"/>
          <w:sz w:val="32"/>
        </w:rPr>
        <w:t>The Commonwealth of Massachusetts</w:t>
      </w:r>
      <w:r>
        <w:rPr>
          <w:rFonts w:ascii="Old English Text MT"/>
          <w:sz w:val="32"/>
        </w:rPr>
        <w:br/>
      </w:r>
    </w:p>
    <w:p w:rsidR="006D2121" w:rsidRDefault="00D95BD4">
      <w:pPr>
        <w:suppressLineNumbers/>
        <w:spacing w:after="2"/>
        <w:jc w:val="center"/>
      </w:pPr>
      <w:r>
        <w:rPr>
          <w:rFonts w:ascii="Times New Roman"/>
          <w:b/>
          <w:sz w:val="24"/>
          <w:vertAlign w:val="superscript"/>
        </w:rPr>
        <w:t>_______________</w:t>
      </w:r>
    </w:p>
    <w:p w:rsidR="006D2121" w:rsidRDefault="00D95BD4">
      <w:pPr>
        <w:suppressLineNumbers/>
        <w:spacing w:after="2"/>
        <w:jc w:val="center"/>
      </w:pPr>
      <w:r>
        <w:rPr>
          <w:rFonts w:ascii="Times New Roman"/>
          <w:b/>
          <w:sz w:val="18"/>
        </w:rPr>
        <w:t>In the Year Two Thousand and Nine</w:t>
      </w:r>
    </w:p>
    <w:p w:rsidR="006D2121" w:rsidRDefault="00D95BD4">
      <w:pPr>
        <w:suppressLineNumbers/>
        <w:spacing w:after="2"/>
        <w:jc w:val="center"/>
      </w:pPr>
      <w:r>
        <w:rPr>
          <w:rFonts w:ascii="Times New Roman"/>
          <w:b/>
          <w:sz w:val="24"/>
          <w:vertAlign w:val="superscript"/>
        </w:rPr>
        <w:t>_______________</w:t>
      </w:r>
    </w:p>
    <w:p w:rsidR="006D2121" w:rsidRDefault="00D95BD4">
      <w:pPr>
        <w:suppressLineNumbers/>
        <w:spacing w:after="2"/>
      </w:pPr>
      <w:r>
        <w:rPr>
          <w:sz w:val="14"/>
        </w:rPr>
        <w:br/>
      </w:r>
      <w:r>
        <w:br/>
      </w:r>
    </w:p>
    <w:p w:rsidR="006D2121" w:rsidRDefault="00D95BD4">
      <w:pPr>
        <w:suppressLineNumbers/>
      </w:pPr>
      <w:proofErr w:type="gramStart"/>
      <w:r>
        <w:rPr>
          <w:rFonts w:ascii="Times New Roman"/>
          <w:smallCaps/>
          <w:sz w:val="28"/>
        </w:rPr>
        <w:t>An Act relative to consent and counselin</w:t>
      </w:r>
      <w:r>
        <w:rPr>
          <w:rFonts w:ascii="Times New Roman"/>
          <w:smallCaps/>
          <w:sz w:val="28"/>
        </w:rPr>
        <w:t>g for certain minors.</w:t>
      </w:r>
      <w:proofErr w:type="gramEnd"/>
      <w:r>
        <w:br/>
      </w:r>
      <w:r>
        <w:br/>
      </w:r>
      <w:r>
        <w:br/>
      </w:r>
    </w:p>
    <w:p w:rsidR="006D2121" w:rsidRDefault="00D95BD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95BD4" w:rsidP="00D95BD4" w:rsidRDefault="00D95BD4">
      <w:pPr>
        <w:spacing w:line="480" w:lineRule="auto"/>
        <w:ind w:firstLine="720"/>
        <w:rPr>
          <w:rFonts w:ascii="Times New Roman" w:hAnsi="Times New Roman" w:eastAsia="Times New Roman"/>
        </w:rPr>
      </w:pPr>
      <w:proofErr w:type="gramStart"/>
      <w:r>
        <w:rPr>
          <w:rFonts w:ascii="Times New Roman" w:hAnsi="Times New Roman" w:eastAsia="Times New Roman"/>
        </w:rPr>
        <w:t>SECTION 1.</w:t>
      </w:r>
      <w:proofErr w:type="gramEnd"/>
      <w:r>
        <w:rPr>
          <w:rFonts w:ascii="Times New Roman" w:hAnsi="Times New Roman" w:eastAsia="Times New Roman"/>
        </w:rPr>
        <w:t xml:space="preserve"> The second paragraph of section 12S of 112 of the General Laws is hereby amended by striking out the second, third, fourth, fifth, sixth, and, seventh sentences and inserting in place thereof the following paragraph:—</w:t>
      </w:r>
    </w:p>
    <w:p w:rsidR="00D95BD4" w:rsidP="00D95BD4" w:rsidRDefault="00D95BD4">
      <w:pPr>
        <w:spacing w:line="480" w:lineRule="auto"/>
        <w:ind w:right="720"/>
        <w:rPr>
          <w:rFonts w:ascii="Times New Roman" w:hAnsi="Times New Roman" w:eastAsia="Times New Roman"/>
        </w:rPr>
      </w:pPr>
      <w:r>
        <w:rPr>
          <w:rFonts w:ascii="Times New Roman" w:hAnsi="Times New Roman" w:eastAsia="Times New Roman"/>
        </w:rPr>
        <w:t>             If a pregnant woman is less than eighteen years of age and has not married, no physician may perform an abortion upon her unless the attending physician has received and made part of the medical record the written consent of the pregnant woman and:</w:t>
      </w:r>
    </w:p>
    <w:p w:rsidR="00D95BD4" w:rsidP="00D95BD4" w:rsidRDefault="00D95BD4">
      <w:pPr>
        <w:spacing w:line="480" w:lineRule="auto"/>
        <w:rPr>
          <w:rFonts w:ascii="Times New Roman" w:hAnsi="Times New Roman" w:eastAsia="Times New Roman"/>
        </w:rPr>
      </w:pPr>
      <w:r>
        <w:rPr>
          <w:rFonts w:ascii="Times New Roman" w:hAnsi="Times New Roman" w:eastAsia="Times New Roman"/>
        </w:rPr>
        <w:t xml:space="preserve">         (1) </w:t>
      </w:r>
      <w:proofErr w:type="gramStart"/>
      <w:r>
        <w:rPr>
          <w:rFonts w:ascii="Times New Roman" w:hAnsi="Times New Roman" w:eastAsia="Times New Roman"/>
        </w:rPr>
        <w:t>the</w:t>
      </w:r>
      <w:proofErr w:type="gramEnd"/>
      <w:r>
        <w:rPr>
          <w:rFonts w:ascii="Times New Roman" w:hAnsi="Times New Roman" w:eastAsia="Times New Roman"/>
        </w:rPr>
        <w:t xml:space="preserve"> written consent of a parent, a legal guardian, a foster parent, or an adult family member twenty-one years of age or older; or</w:t>
      </w:r>
    </w:p>
    <w:p w:rsidR="00D95BD4" w:rsidP="00D95BD4" w:rsidRDefault="00D95BD4">
      <w:pPr>
        <w:spacing w:line="480" w:lineRule="auto"/>
        <w:rPr>
          <w:rFonts w:ascii="Times New Roman" w:hAnsi="Times New Roman" w:eastAsia="Times New Roman"/>
        </w:rPr>
      </w:pPr>
      <w:r>
        <w:rPr>
          <w:rFonts w:ascii="Times New Roman" w:hAnsi="Times New Roman" w:eastAsia="Times New Roman"/>
        </w:rPr>
        <w:t xml:space="preserve">         (2) </w:t>
      </w:r>
      <w:proofErr w:type="gramStart"/>
      <w:r>
        <w:rPr>
          <w:rFonts w:ascii="Times New Roman" w:hAnsi="Times New Roman" w:eastAsia="Times New Roman"/>
        </w:rPr>
        <w:t>the</w:t>
      </w:r>
      <w:proofErr w:type="gramEnd"/>
      <w:r>
        <w:rPr>
          <w:rFonts w:ascii="Times New Roman" w:hAnsi="Times New Roman" w:eastAsia="Times New Roman"/>
        </w:rPr>
        <w:t xml:space="preserve"> authorization of a judge of the superior court department of the trial court; or</w:t>
      </w:r>
    </w:p>
    <w:p w:rsidR="00D95BD4" w:rsidP="00D95BD4" w:rsidRDefault="00D95BD4">
      <w:pPr>
        <w:spacing w:line="480" w:lineRule="auto"/>
        <w:rPr>
          <w:rFonts w:ascii="Times New Roman" w:hAnsi="Times New Roman" w:eastAsia="Times New Roman"/>
        </w:rPr>
      </w:pPr>
      <w:r>
        <w:rPr>
          <w:rFonts w:ascii="Times New Roman" w:hAnsi="Times New Roman" w:eastAsia="Times New Roman"/>
        </w:rPr>
        <w:t xml:space="preserve">         (3) </w:t>
      </w:r>
      <w:proofErr w:type="gramStart"/>
      <w:r>
        <w:rPr>
          <w:rFonts w:ascii="Times New Roman" w:hAnsi="Times New Roman" w:eastAsia="Times New Roman"/>
        </w:rPr>
        <w:t>the</w:t>
      </w:r>
      <w:proofErr w:type="gramEnd"/>
      <w:r>
        <w:rPr>
          <w:rFonts w:ascii="Times New Roman" w:hAnsi="Times New Roman" w:eastAsia="Times New Roman"/>
        </w:rPr>
        <w:t xml:space="preserve"> pregnant woman has received counseling that includes a discussion of the alternative choices available to manage the pregnancy and the possibility of involving the woman's parents, guardians, or other adult family member in her decision making, and has secured written verification of receiving such counseling from:</w:t>
      </w:r>
    </w:p>
    <w:p w:rsidR="00D95BD4" w:rsidP="00D95BD4" w:rsidRDefault="00D95BD4">
      <w:pPr>
        <w:spacing w:line="480" w:lineRule="auto"/>
        <w:rPr>
          <w:rFonts w:ascii="Times New Roman" w:hAnsi="Times New Roman" w:eastAsia="Times New Roman"/>
        </w:rPr>
      </w:pPr>
      <w:r>
        <w:rPr>
          <w:rFonts w:ascii="Times New Roman" w:hAnsi="Times New Roman" w:eastAsia="Times New Roman"/>
        </w:rPr>
        <w:lastRenderedPageBreak/>
        <w:t xml:space="preserve">            (a) </w:t>
      </w:r>
      <w:proofErr w:type="gramStart"/>
      <w:r>
        <w:rPr>
          <w:rFonts w:ascii="Times New Roman" w:hAnsi="Times New Roman" w:eastAsia="Times New Roman"/>
        </w:rPr>
        <w:t>a</w:t>
      </w:r>
      <w:proofErr w:type="gramEnd"/>
      <w:r>
        <w:rPr>
          <w:rFonts w:ascii="Times New Roman" w:hAnsi="Times New Roman" w:eastAsia="Times New Roman"/>
        </w:rPr>
        <w:t xml:space="preserve"> psychologist licensed under the provisions of section one hundred nineteen;</w:t>
      </w:r>
    </w:p>
    <w:p w:rsidR="00D95BD4" w:rsidP="00D95BD4" w:rsidRDefault="00D95BD4">
      <w:pPr>
        <w:spacing w:line="480" w:lineRule="auto"/>
        <w:rPr>
          <w:rFonts w:ascii="Times New Roman" w:hAnsi="Times New Roman" w:eastAsia="Times New Roman"/>
        </w:rPr>
      </w:pPr>
      <w:r>
        <w:rPr>
          <w:rFonts w:ascii="Times New Roman" w:hAnsi="Times New Roman" w:eastAsia="Times New Roman"/>
        </w:rPr>
        <w:t xml:space="preserve">            (b) </w:t>
      </w:r>
      <w:proofErr w:type="gramStart"/>
      <w:r>
        <w:rPr>
          <w:rFonts w:ascii="Times New Roman" w:hAnsi="Times New Roman" w:eastAsia="Times New Roman"/>
        </w:rPr>
        <w:t>a</w:t>
      </w:r>
      <w:proofErr w:type="gramEnd"/>
      <w:r>
        <w:rPr>
          <w:rFonts w:ascii="Times New Roman" w:hAnsi="Times New Roman" w:eastAsia="Times New Roman"/>
        </w:rPr>
        <w:t xml:space="preserve"> social worker licensed under the provisions of section one hundred thirty one;</w:t>
      </w:r>
    </w:p>
    <w:p w:rsidR="00D95BD4" w:rsidP="00D95BD4" w:rsidRDefault="00D95BD4">
      <w:pPr>
        <w:spacing w:line="480" w:lineRule="auto"/>
        <w:rPr>
          <w:rFonts w:ascii="Times New Roman" w:hAnsi="Times New Roman" w:eastAsia="Times New Roman"/>
        </w:rPr>
      </w:pPr>
      <w:r>
        <w:rPr>
          <w:rFonts w:ascii="Times New Roman" w:hAnsi="Times New Roman" w:eastAsia="Times New Roman"/>
        </w:rPr>
        <w:t xml:space="preserve">            (c) </w:t>
      </w:r>
      <w:proofErr w:type="gramStart"/>
      <w:r>
        <w:rPr>
          <w:rFonts w:ascii="Times New Roman" w:hAnsi="Times New Roman" w:eastAsia="Times New Roman"/>
        </w:rPr>
        <w:t>a</w:t>
      </w:r>
      <w:proofErr w:type="gramEnd"/>
      <w:r>
        <w:rPr>
          <w:rFonts w:ascii="Times New Roman" w:hAnsi="Times New Roman" w:eastAsia="Times New Roman"/>
        </w:rPr>
        <w:t xml:space="preserve"> physician's assistant registered under the provisions of section nine F;</w:t>
      </w:r>
    </w:p>
    <w:p w:rsidR="00D95BD4" w:rsidP="00D95BD4" w:rsidRDefault="00D95BD4">
      <w:pPr>
        <w:spacing w:line="480" w:lineRule="auto"/>
        <w:rPr>
          <w:rFonts w:ascii="Times New Roman" w:hAnsi="Times New Roman" w:eastAsia="Times New Roman"/>
        </w:rPr>
      </w:pPr>
      <w:r>
        <w:rPr>
          <w:rFonts w:ascii="Times New Roman" w:hAnsi="Times New Roman" w:eastAsia="Times New Roman"/>
        </w:rPr>
        <w:t xml:space="preserve">            (d) </w:t>
      </w:r>
      <w:proofErr w:type="gramStart"/>
      <w:r>
        <w:rPr>
          <w:rFonts w:ascii="Times New Roman" w:hAnsi="Times New Roman" w:eastAsia="Times New Roman"/>
        </w:rPr>
        <w:t>a</w:t>
      </w:r>
      <w:proofErr w:type="gramEnd"/>
      <w:r>
        <w:rPr>
          <w:rFonts w:ascii="Times New Roman" w:hAnsi="Times New Roman" w:eastAsia="Times New Roman"/>
        </w:rPr>
        <w:t xml:space="preserve"> certified guidance counselor, as defined by section thirty-eight G of chapter seventy-one; </w:t>
      </w:r>
    </w:p>
    <w:p w:rsidR="00D95BD4" w:rsidP="00D95BD4" w:rsidRDefault="00D95BD4">
      <w:pPr>
        <w:spacing w:line="480" w:lineRule="auto"/>
        <w:rPr>
          <w:rFonts w:ascii="Times New Roman" w:hAnsi="Times New Roman" w:eastAsia="Times New Roman"/>
        </w:rPr>
      </w:pPr>
      <w:r>
        <w:rPr>
          <w:rFonts w:ascii="Times New Roman" w:hAnsi="Times New Roman" w:eastAsia="Times New Roman"/>
        </w:rPr>
        <w:t xml:space="preserve">            (e) </w:t>
      </w:r>
      <w:proofErr w:type="gramStart"/>
      <w:r>
        <w:rPr>
          <w:rFonts w:ascii="Times New Roman" w:hAnsi="Times New Roman" w:eastAsia="Times New Roman"/>
        </w:rPr>
        <w:t>a</w:t>
      </w:r>
      <w:proofErr w:type="gramEnd"/>
      <w:r>
        <w:rPr>
          <w:rFonts w:ascii="Times New Roman" w:hAnsi="Times New Roman" w:eastAsia="Times New Roman"/>
        </w:rPr>
        <w:t xml:space="preserve"> physician or psychiatrist registered under the provisions of section two;</w:t>
      </w:r>
    </w:p>
    <w:p w:rsidR="00D95BD4" w:rsidP="00D95BD4" w:rsidRDefault="00D95BD4">
      <w:pPr>
        <w:spacing w:line="480" w:lineRule="auto"/>
        <w:rPr>
          <w:rFonts w:ascii="Times New Roman" w:hAnsi="Times New Roman" w:eastAsia="Times New Roman"/>
        </w:rPr>
      </w:pPr>
      <w:r>
        <w:rPr>
          <w:rFonts w:ascii="Times New Roman" w:hAnsi="Times New Roman" w:eastAsia="Times New Roman"/>
        </w:rPr>
        <w:t xml:space="preserve">            (f) </w:t>
      </w:r>
      <w:proofErr w:type="gramStart"/>
      <w:r>
        <w:rPr>
          <w:rFonts w:ascii="Times New Roman" w:hAnsi="Times New Roman" w:eastAsia="Times New Roman"/>
        </w:rPr>
        <w:t>a</w:t>
      </w:r>
      <w:proofErr w:type="gramEnd"/>
      <w:r>
        <w:rPr>
          <w:rFonts w:ascii="Times New Roman" w:hAnsi="Times New Roman" w:eastAsia="Times New Roman"/>
        </w:rPr>
        <w:t xml:space="preserve"> registered professional nurse licensed under the provisions of section seventy-four;</w:t>
      </w:r>
    </w:p>
    <w:p w:rsidR="00D95BD4" w:rsidP="00D95BD4" w:rsidRDefault="00D95BD4">
      <w:pPr>
        <w:spacing w:line="480" w:lineRule="auto"/>
        <w:rPr>
          <w:rFonts w:ascii="Times New Roman" w:hAnsi="Times New Roman" w:eastAsia="Times New Roman"/>
        </w:rPr>
      </w:pPr>
      <w:r>
        <w:rPr>
          <w:rFonts w:ascii="Times New Roman" w:hAnsi="Times New Roman" w:eastAsia="Times New Roman"/>
        </w:rPr>
        <w:t xml:space="preserve">            (g) </w:t>
      </w:r>
      <w:proofErr w:type="gramStart"/>
      <w:r>
        <w:rPr>
          <w:rFonts w:ascii="Times New Roman" w:hAnsi="Times New Roman" w:eastAsia="Times New Roman"/>
        </w:rPr>
        <w:t>a</w:t>
      </w:r>
      <w:proofErr w:type="gramEnd"/>
      <w:r>
        <w:rPr>
          <w:rFonts w:ascii="Times New Roman" w:hAnsi="Times New Roman" w:eastAsia="Times New Roman"/>
        </w:rPr>
        <w:t xml:space="preserve"> practical nurse registered under the provisions of section seventy-four A;</w:t>
      </w:r>
    </w:p>
    <w:p w:rsidR="00D95BD4" w:rsidP="00D95BD4" w:rsidRDefault="00D95BD4">
      <w:pPr>
        <w:spacing w:line="480" w:lineRule="auto"/>
        <w:rPr>
          <w:rFonts w:ascii="Times New Roman" w:hAnsi="Times New Roman" w:eastAsia="Times New Roman"/>
        </w:rPr>
      </w:pPr>
      <w:r>
        <w:rPr>
          <w:rFonts w:ascii="Times New Roman" w:hAnsi="Times New Roman" w:eastAsia="Times New Roman"/>
        </w:rPr>
        <w:t xml:space="preserve">            (h) </w:t>
      </w:r>
      <w:proofErr w:type="gramStart"/>
      <w:r>
        <w:rPr>
          <w:rFonts w:ascii="Times New Roman" w:hAnsi="Times New Roman" w:eastAsia="Times New Roman"/>
        </w:rPr>
        <w:t>an</w:t>
      </w:r>
      <w:proofErr w:type="gramEnd"/>
      <w:r>
        <w:rPr>
          <w:rFonts w:ascii="Times New Roman" w:hAnsi="Times New Roman" w:eastAsia="Times New Roman"/>
        </w:rPr>
        <w:t xml:space="preserve"> ordained clergy member; </w:t>
      </w:r>
    </w:p>
    <w:p w:rsidR="00D95BD4" w:rsidP="00D95BD4" w:rsidRDefault="00D95BD4">
      <w:pPr>
        <w:spacing w:line="480" w:lineRule="auto"/>
        <w:rPr>
          <w:rFonts w:ascii="Times New Roman" w:hAnsi="Times New Roman" w:eastAsia="Times New Roman"/>
        </w:rPr>
      </w:pPr>
      <w:r>
        <w:rPr>
          <w:rFonts w:ascii="Times New Roman" w:hAnsi="Times New Roman" w:eastAsia="Times New Roman"/>
        </w:rPr>
        <w:t>            (</w:t>
      </w:r>
      <w:proofErr w:type="spellStart"/>
      <w:r>
        <w:rPr>
          <w:rFonts w:ascii="Times New Roman" w:hAnsi="Times New Roman" w:eastAsia="Times New Roman"/>
        </w:rPr>
        <w:t>i</w:t>
      </w:r>
      <w:proofErr w:type="spellEnd"/>
      <w:r>
        <w:rPr>
          <w:rFonts w:ascii="Times New Roman" w:hAnsi="Times New Roman" w:eastAsia="Times New Roman"/>
        </w:rPr>
        <w:t xml:space="preserve">) </w:t>
      </w:r>
      <w:proofErr w:type="gramStart"/>
      <w:r>
        <w:rPr>
          <w:rFonts w:ascii="Times New Roman" w:hAnsi="Times New Roman" w:eastAsia="Times New Roman"/>
        </w:rPr>
        <w:t>a</w:t>
      </w:r>
      <w:proofErr w:type="gramEnd"/>
      <w:r>
        <w:rPr>
          <w:rFonts w:ascii="Times New Roman" w:hAnsi="Times New Roman" w:eastAsia="Times New Roman"/>
        </w:rPr>
        <w:t xml:space="preserve"> teacher certified under the provisions of section thirty-eight G of chapter seventy-one; or</w:t>
      </w:r>
    </w:p>
    <w:p w:rsidR="00D95BD4" w:rsidP="00D95BD4" w:rsidRDefault="00D95BD4">
      <w:pPr>
        <w:spacing w:line="480" w:lineRule="auto"/>
        <w:rPr>
          <w:rFonts w:ascii="Times New Roman" w:hAnsi="Times New Roman" w:eastAsia="Times New Roman"/>
        </w:rPr>
      </w:pPr>
      <w:r>
        <w:rPr>
          <w:rFonts w:ascii="Times New Roman" w:hAnsi="Times New Roman" w:eastAsia="Times New Roman"/>
        </w:rPr>
        <w:t xml:space="preserve">            (j) </w:t>
      </w:r>
      <w:proofErr w:type="gramStart"/>
      <w:r>
        <w:rPr>
          <w:rFonts w:ascii="Times New Roman" w:hAnsi="Times New Roman" w:eastAsia="Times New Roman"/>
        </w:rPr>
        <w:t>a</w:t>
      </w:r>
      <w:proofErr w:type="gramEnd"/>
      <w:r>
        <w:rPr>
          <w:rFonts w:ascii="Times New Roman" w:hAnsi="Times New Roman" w:eastAsia="Times New Roman"/>
        </w:rPr>
        <w:t xml:space="preserve"> professional with a master's degree in counseling or education.</w:t>
      </w:r>
    </w:p>
    <w:p w:rsidR="00D95BD4" w:rsidP="00D95BD4" w:rsidRDefault="00D95BD4">
      <w:pPr>
        <w:spacing w:line="480" w:lineRule="auto"/>
        <w:rPr>
          <w:rFonts w:ascii="Times New Roman" w:hAnsi="Times New Roman" w:eastAsia="Times New Roman"/>
        </w:rPr>
      </w:pPr>
      <w:r>
        <w:rPr>
          <w:rFonts w:ascii="Times New Roman" w:hAnsi="Times New Roman" w:eastAsia="Times New Roman"/>
        </w:rPr>
        <w:t>      The commissioner of public health shall prescribe a form to verify. Such counseling has occurred and has included a discussion of the alternative choices available to manage the pregnancy and the possibility of involving the woman's parent, guardian, or other adult family member in her decision making.</w:t>
      </w:r>
    </w:p>
    <w:p w:rsidR="006D2121" w:rsidP="00D95BD4" w:rsidRDefault="00D95BD4">
      <w:pPr>
        <w:spacing w:line="336" w:lineRule="auto"/>
      </w:pPr>
      <w:r>
        <w:rPr>
          <w:rFonts w:ascii="Times New Roman" w:hAnsi="Times New Roman" w:eastAsia="Times New Roman"/>
        </w:rPr>
        <w:t>            If a pregnant woman less than eighteen years of age has not married and she elects to seek the authorization of a judge of the superior court department of the trial court, the judge shall, upon petition or motion, and after an appropriate hearing, authorize a physician to perform the abortion if said judge determines that the pregnant woman is mature and capable of giving informed consent to the proposed abortion or, if said judge determines that she is not mature, that the performance of an abortion upon her would be in her best interests.</w:t>
      </w:r>
    </w:p>
    <w:sectPr w:rsidR="006D2121" w:rsidSect="006D212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D2121"/>
    <w:rsid w:val="006D2121"/>
    <w:rsid w:val="00D95B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5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BD4"/>
    <w:rPr>
      <w:rFonts w:ascii="Tahoma" w:hAnsi="Tahoma" w:cs="Tahoma"/>
      <w:sz w:val="16"/>
      <w:szCs w:val="16"/>
    </w:rPr>
  </w:style>
  <w:style w:type="character" w:styleId="LineNumber">
    <w:name w:val="line number"/>
    <w:basedOn w:val="DefaultParagraphFont"/>
    <w:uiPriority w:val="99"/>
    <w:semiHidden/>
    <w:unhideWhenUsed/>
    <w:rsid w:val="00D95BD4"/>
  </w:style>
</w:styles>
</file>

<file path=word/webSettings.xml><?xml version="1.0" encoding="utf-8"?>
<w:webSettings xmlns:r="http://schemas.openxmlformats.org/officeDocument/2006/relationships" xmlns:w="http://schemas.openxmlformats.org/wordprocessingml/2006/main">
  <w:divs>
    <w:div w:id="940603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631</Words>
  <Characters>3597</Characters>
  <Application>Microsoft Office Word</Application>
  <DocSecurity>0</DocSecurity>
  <Lines>29</Lines>
  <Paragraphs>8</Paragraphs>
  <ScaleCrop>false</ScaleCrop>
  <Company>Massachusetts Legislature</Company>
  <LinksUpToDate>false</LinksUpToDate>
  <CharactersWithSpaces>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Brad Dye</cp:lastModifiedBy>
  <cp:revision>2</cp:revision>
  <dcterms:created xsi:type="dcterms:W3CDTF">2009-01-16T14:53:00Z</dcterms:created>
  <dcterms:modified xsi:type="dcterms:W3CDTF">2009-01-16T14:54:00Z</dcterms:modified>
</cp:coreProperties>
</file>