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73" w:rsidRDefault="0085087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93F73" w:rsidRDefault="0085087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5087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93F73" w:rsidRDefault="008508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93F73" w:rsidRDefault="008508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3F73" w:rsidRDefault="0085087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93F73" w:rsidRDefault="0085087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Benjamin Swan</w:t>
      </w:r>
    </w:p>
    <w:p w:rsidR="00893F73" w:rsidRDefault="0085087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3F73" w:rsidRDefault="0085087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93F73" w:rsidRDefault="0085087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93F73" w:rsidRDefault="0085087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depar</w:t>
      </w:r>
      <w:r>
        <w:rPr>
          <w:rFonts w:ascii="Times New Roman"/>
          <w:sz w:val="24"/>
        </w:rPr>
        <w:t>tment of social services.</w:t>
      </w:r>
      <w:proofErr w:type="gramEnd"/>
    </w:p>
    <w:p w:rsidR="00893F73" w:rsidRDefault="008508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3F73" w:rsidRDefault="0085087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93F73" w:rsidRDefault="00893F7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93F7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93F73" w:rsidRDefault="0085087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93F73" w:rsidRDefault="0085087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93F7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93F73" w:rsidRDefault="0085087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Benjamin Swan</w:t>
                </w:r>
              </w:p>
            </w:tc>
            <w:tc>
              <w:tcPr>
                <w:tcW w:w="4500" w:type="dxa"/>
              </w:tcPr>
              <w:p w:rsidR="00893F73" w:rsidRDefault="0085087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Hampden</w:t>
                </w:r>
              </w:p>
            </w:tc>
          </w:tr>
        </w:tbl>
      </w:sdtContent>
    </w:sdt>
    <w:p w:rsidR="00893F73" w:rsidRDefault="00850875">
      <w:pPr>
        <w:suppressLineNumbers/>
      </w:pPr>
      <w:r>
        <w:br w:type="page"/>
      </w:r>
    </w:p>
    <w:p w:rsidR="00893F73" w:rsidRDefault="0085087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2259 OF 2007-2008.]</w:t>
      </w:r>
    </w:p>
    <w:p w:rsidR="00893F73" w:rsidRDefault="008508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93F73" w:rsidRDefault="008508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3F73" w:rsidRDefault="0085087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93F73" w:rsidRDefault="008508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3F73" w:rsidRDefault="00850875">
      <w:pPr>
        <w:suppressLineNumbers/>
        <w:spacing w:after="2"/>
      </w:pPr>
      <w:r>
        <w:rPr>
          <w:sz w:val="14"/>
        </w:rPr>
        <w:br/>
      </w:r>
      <w:r>
        <w:br/>
      </w:r>
    </w:p>
    <w:p w:rsidR="00893F73" w:rsidRDefault="0085087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department of social services.</w:t>
      </w:r>
      <w:proofErr w:type="gramEnd"/>
      <w:r>
        <w:br/>
      </w:r>
      <w:r>
        <w:br/>
      </w:r>
      <w:r>
        <w:br/>
      </w:r>
    </w:p>
    <w:p w:rsidR="00893F73" w:rsidRDefault="0085087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93F73" w:rsidRDefault="00850875">
      <w:pPr>
        <w:spacing w:line="336" w:lineRule="auto"/>
      </w:pPr>
      <w:r>
        <w:rPr>
          <w:rFonts w:ascii="Times New Roman"/>
        </w:rPr>
        <w:tab/>
      </w:r>
      <w:r>
        <w:rPr>
          <w:sz w:val="20"/>
          <w:szCs w:val="20"/>
        </w:rPr>
        <w:t>Section 2 of Chapter 18B of the General Laws of Massachusetts is hereby amended adding the following to Section 14 therein</w:t>
      </w:r>
      <w:proofErr w:type="gramStart"/>
      <w:r>
        <w:rPr>
          <w:sz w:val="20"/>
          <w:szCs w:val="20"/>
        </w:rPr>
        <w:t>:—</w:t>
      </w:r>
      <w:proofErr w:type="gramEnd"/>
      <w:r>
        <w:rPr>
          <w:sz w:val="20"/>
          <w:szCs w:val="20"/>
        </w:rPr>
        <w:t xml:space="preserve"> Temporary residential programs, and/or certified domestic violence programs shall be precluded from arbitrarily, or as a matter of procedure, transferring local residents who are victims of domestic violence out of the area.  This bill does not inhibit the transfer of a local resident; however, if a victim of domestic violence has legitimate reason to believe that she will be safe in a local facility, then she shall not be prevented from staying if vacancies are available.  No policy or program shall turn away a local victim of domestic violence in the name of safety</w:t>
      </w:r>
    </w:p>
    <w:sectPr w:rsidR="00893F73" w:rsidSect="00893F7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3F73"/>
    <w:rsid w:val="00850875"/>
    <w:rsid w:val="0089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7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08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LEG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Francisca Rauls</cp:lastModifiedBy>
  <cp:revision>2</cp:revision>
  <dcterms:created xsi:type="dcterms:W3CDTF">2009-01-14T19:10:00Z</dcterms:created>
  <dcterms:modified xsi:type="dcterms:W3CDTF">2009-01-14T19:10:00Z</dcterms:modified>
</cp:coreProperties>
</file>