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A05BF" w:rsidRDefault="003A0DE2">
      <w:pPr>
        <w:suppressLineNumbers/>
        <w:spacing w:after="2"/>
        <w:jc w:val="center"/>
      </w:pPr>
      <w:r>
        <w:rPr>
          <w:rFonts w:ascii="Arial"/>
          <w:sz w:val="18"/>
        </w:rPr>
        <w:t>HOUSE DOCKET, NO.         FILED ON: 1/14/2009</w:t>
      </w:r>
    </w:p>
    <w:p w:rsidR="00CA05BF" w:rsidRDefault="003A0DE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A0DE2">
            <w:pPr>
              <w:suppressLineNumbers/>
              <w:jc w:val="right"/>
              <w:rPr>
                <w:b/>
                <w:sz w:val="28"/>
              </w:rPr>
            </w:pPr>
          </w:p>
        </w:tc>
      </w:tr>
    </w:tbl>
    <w:p w:rsidR="00CA05BF" w:rsidRDefault="003A0DE2">
      <w:pPr>
        <w:suppressLineNumbers/>
        <w:spacing w:before="2" w:after="2"/>
        <w:jc w:val="center"/>
      </w:pPr>
      <w:r>
        <w:rPr>
          <w:rFonts w:ascii="Old English Text MT"/>
          <w:sz w:val="32"/>
        </w:rPr>
        <w:t>The Commonwealth of Massachusetts</w:t>
      </w:r>
    </w:p>
    <w:p w:rsidR="00CA05BF" w:rsidRDefault="003A0DE2">
      <w:pPr>
        <w:suppressLineNumbers/>
        <w:spacing w:after="2"/>
        <w:jc w:val="center"/>
      </w:pPr>
      <w:r>
        <w:rPr>
          <w:rFonts w:ascii="Times New Roman"/>
          <w:b/>
          <w:sz w:val="32"/>
          <w:vertAlign w:val="superscript"/>
        </w:rPr>
        <w:t>_______________</w:t>
      </w:r>
    </w:p>
    <w:p w:rsidR="00CA05BF" w:rsidRDefault="003A0DE2">
      <w:pPr>
        <w:suppressLineNumbers/>
        <w:spacing w:before="2"/>
        <w:jc w:val="center"/>
      </w:pPr>
      <w:r>
        <w:rPr>
          <w:rFonts w:ascii="Times New Roman"/>
          <w:sz w:val="20"/>
        </w:rPr>
        <w:t>PRESENTED BY:</w:t>
      </w:r>
    </w:p>
    <w:p w:rsidR="00CA05BF" w:rsidRDefault="003A0DE2">
      <w:pPr>
        <w:suppressLineNumbers/>
        <w:spacing w:after="2"/>
        <w:jc w:val="center"/>
      </w:pPr>
      <w:r>
        <w:rPr>
          <w:rFonts w:ascii="Times New Roman"/>
          <w:b/>
          <w:sz w:val="24"/>
        </w:rPr>
        <w:t>Walter F. Timilty</w:t>
      </w:r>
    </w:p>
    <w:p w:rsidR="00CA05BF" w:rsidRDefault="003A0DE2">
      <w:pPr>
        <w:suppressLineNumbers/>
        <w:jc w:val="center"/>
      </w:pPr>
      <w:r>
        <w:rPr>
          <w:rFonts w:ascii="Times New Roman"/>
          <w:b/>
          <w:sz w:val="32"/>
          <w:vertAlign w:val="superscript"/>
        </w:rPr>
        <w:t>_______________</w:t>
      </w:r>
    </w:p>
    <w:p w:rsidR="00CA05BF" w:rsidRDefault="003A0D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05BF" w:rsidRDefault="003A0DE2">
      <w:pPr>
        <w:suppressLineNumbers/>
      </w:pPr>
      <w:r>
        <w:rPr>
          <w:rFonts w:ascii="Times New Roman"/>
          <w:sz w:val="20"/>
        </w:rPr>
        <w:tab/>
        <w:t>The undersigned legislators and/or citizens respectfully petition for the passage of the accompanying bill:</w:t>
      </w:r>
    </w:p>
    <w:p w:rsidR="00CA05BF" w:rsidRDefault="003A0DE2">
      <w:pPr>
        <w:suppressLineNumbers/>
        <w:spacing w:after="2"/>
        <w:jc w:val="center"/>
      </w:pPr>
      <w:proofErr w:type="gramStart"/>
      <w:r>
        <w:rPr>
          <w:rFonts w:ascii="Times New Roman"/>
          <w:sz w:val="24"/>
        </w:rPr>
        <w:t>An Act Relative to County Go</w:t>
      </w:r>
      <w:r>
        <w:rPr>
          <w:rFonts w:ascii="Times New Roman"/>
          <w:sz w:val="24"/>
        </w:rPr>
        <w:t>vernment Finance.</w:t>
      </w:r>
      <w:proofErr w:type="gramEnd"/>
    </w:p>
    <w:p w:rsidR="00CA05BF" w:rsidRDefault="003A0DE2">
      <w:pPr>
        <w:suppressLineNumbers/>
        <w:spacing w:after="2"/>
        <w:jc w:val="center"/>
      </w:pPr>
      <w:r>
        <w:rPr>
          <w:rFonts w:ascii="Times New Roman"/>
          <w:b/>
          <w:sz w:val="32"/>
          <w:vertAlign w:val="superscript"/>
        </w:rPr>
        <w:t>_______________</w:t>
      </w:r>
    </w:p>
    <w:p w:rsidR="00CA05BF" w:rsidRDefault="003A0DE2">
      <w:pPr>
        <w:suppressLineNumbers/>
        <w:jc w:val="center"/>
      </w:pPr>
      <w:r>
        <w:rPr>
          <w:rFonts w:ascii="Times New Roman"/>
          <w:sz w:val="20"/>
        </w:rPr>
        <w:t>PETITION OF:</w:t>
      </w:r>
    </w:p>
    <w:p w:rsidR="00CA05BF" w:rsidRDefault="00CA05B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Paul McMurtry</w:t>
                </w:r>
              </w:p>
            </w:tc>
            <w:tc>
              <w:tcPr>
                <w:tcW w:w="4500" w:type="dxa"/>
              </w:tcPr>
              <w:p>
                <w:pPr>
                  <w:suppressLineNumbers/>
                  <w:spacing w:after="2"/>
                  <w:rPr>
                    <w:rFonts w:ascii="Times New Roman"/>
                    <w:sz w:val="22"/>
                  </w:rPr>
                </w:pPr>
                <w:r>
                  <w:rPr>
                    <w:rFonts w:ascii="Times New Roman"/>
                    <w:sz w:val="22"/>
                  </w:rPr>
                  <w:t>11th Norfolk</w:t>
                </w:r>
              </w:p>
            </w:tc>
          </w:tr>
          <w:tr>
            <w:tc>
              <w:tcPr>
                <w:tcW w:w="4500" w:type="dxa"/>
              </w:tcPr>
              <w:p>
                <w:pPr>
                  <w:suppressLineNumbers/>
                  <w:spacing w:after="2"/>
                  <w:rPr>
                    <w:rFonts w:ascii="Times New Roman"/>
                    <w:sz w:val="22"/>
                  </w:rPr>
                </w:pPr>
                <w:r>
                  <w:rPr>
                    <w:rFonts w:ascii="Times New Roman"/>
                    <w:sz w:val="22"/>
                  </w:rPr>
                  <w:t>James E. Timilty</w:t>
                </w:r>
              </w:p>
            </w:tc>
            <w:tc>
              <w:tcPr>
                <w:tcW w:w="4500" w:type="dxa"/>
              </w:tcPr>
              <w:p>
                <w:pPr>
                  <w:suppressLineNumbers/>
                  <w:spacing w:after="2"/>
                  <w:rPr>
                    <w:rFonts w:ascii="Times New Roman"/>
                    <w:sz w:val="22"/>
                  </w:rPr>
                </w:pPr>
                <w:r>
                  <w:rPr>
                    <w:rFonts w:ascii="Times New Roman"/>
                    <w:sz w:val="22"/>
                  </w:rPr>
                  <w:t>Bristol and Norfolk</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bl>
      </w:sdtContent>
    </w:sdt>
    <w:p w:rsidR="00CA05BF" w:rsidRDefault="003A0DE2">
      <w:pPr>
        <w:suppressLineNumbers/>
      </w:pPr>
      <w:r>
        <w:br w:type="page"/>
      </w:r>
    </w:p>
    <w:p w:rsidR="00CA05BF" w:rsidRDefault="003A0DE2">
      <w:pPr>
        <w:suppressLineNumbers/>
        <w:spacing w:before="2" w:after="2"/>
        <w:jc w:val="center"/>
      </w:pPr>
      <w:r>
        <w:rPr>
          <w:rFonts w:ascii="Old English Text MT"/>
          <w:sz w:val="32"/>
        </w:rPr>
        <w:lastRenderedPageBreak/>
        <w:t>The Commonwealth of Massachusetts</w:t>
      </w:r>
      <w:r>
        <w:rPr>
          <w:rFonts w:ascii="Old English Text MT"/>
          <w:sz w:val="32"/>
        </w:rPr>
        <w:br/>
      </w:r>
    </w:p>
    <w:p w:rsidR="00CA05BF" w:rsidRDefault="003A0DE2">
      <w:pPr>
        <w:suppressLineNumbers/>
        <w:spacing w:after="2"/>
        <w:jc w:val="center"/>
      </w:pPr>
      <w:r>
        <w:rPr>
          <w:rFonts w:ascii="Times New Roman"/>
          <w:b/>
          <w:sz w:val="24"/>
          <w:vertAlign w:val="superscript"/>
        </w:rPr>
        <w:t>_______________</w:t>
      </w:r>
    </w:p>
    <w:p w:rsidR="00CA05BF" w:rsidRDefault="003A0DE2">
      <w:pPr>
        <w:suppressLineNumbers/>
        <w:spacing w:after="2"/>
        <w:jc w:val="center"/>
      </w:pPr>
      <w:r>
        <w:rPr>
          <w:rFonts w:ascii="Times New Roman"/>
          <w:b/>
          <w:sz w:val="18"/>
        </w:rPr>
        <w:t>In the Year Two Thousand and Nine</w:t>
      </w:r>
    </w:p>
    <w:p w:rsidR="00CA05BF" w:rsidRDefault="003A0DE2">
      <w:pPr>
        <w:suppressLineNumbers/>
        <w:spacing w:after="2"/>
        <w:jc w:val="center"/>
      </w:pPr>
      <w:r>
        <w:rPr>
          <w:rFonts w:ascii="Times New Roman"/>
          <w:b/>
          <w:sz w:val="24"/>
          <w:vertAlign w:val="superscript"/>
        </w:rPr>
        <w:t>_______________</w:t>
      </w:r>
    </w:p>
    <w:p w:rsidR="00CA05BF" w:rsidRDefault="003A0DE2">
      <w:pPr>
        <w:suppressLineNumbers/>
        <w:spacing w:after="2"/>
      </w:pPr>
      <w:r>
        <w:rPr>
          <w:sz w:val="14"/>
        </w:rPr>
        <w:br/>
      </w:r>
      <w:r>
        <w:br/>
      </w:r>
    </w:p>
    <w:p w:rsidR="00CA05BF" w:rsidRDefault="003A0DE2">
      <w:pPr>
        <w:suppressLineNumbers/>
      </w:pPr>
      <w:proofErr w:type="gramStart"/>
      <w:r>
        <w:rPr>
          <w:rFonts w:ascii="Times New Roman"/>
          <w:smallCaps/>
          <w:sz w:val="28"/>
        </w:rPr>
        <w:t>An Act Relative to County Government Finance.</w:t>
      </w:r>
      <w:proofErr w:type="gramEnd"/>
      <w:r>
        <w:br/>
      </w:r>
      <w:r>
        <w:br/>
      </w:r>
      <w:r>
        <w:br/>
      </w:r>
    </w:p>
    <w:p w:rsidRPr="003A0DE2" w:rsidR="00CA05BF" w:rsidRDefault="003A0D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803DF" w:rsidR="003A0DE2" w:rsidP="003A0DE2" w:rsidRDefault="003A0DE2">
      <w:pPr>
        <w:jc w:val="both"/>
        <w:rPr>
          <w:rFonts w:ascii="Arial" w:hAnsi="Arial" w:cs="Arial"/>
        </w:rPr>
      </w:pPr>
      <w:r w:rsidRPr="003A0DE2">
        <w:rPr>
          <w:rFonts w:ascii="Times New Roman"/>
        </w:rPr>
        <w:tab/>
      </w:r>
      <w:proofErr w:type="gramStart"/>
      <w:r w:rsidRPr="003A0DE2">
        <w:rPr>
          <w:rFonts w:ascii="Arial" w:hAnsi="Arial" w:cs="Arial"/>
        </w:rPr>
        <w:t>SECTION 1</w:t>
      </w:r>
      <w:r w:rsidRPr="002803DF">
        <w:rPr>
          <w:rFonts w:ascii="Arial" w:hAnsi="Arial" w:cs="Arial"/>
        </w:rPr>
        <w:t>.</w:t>
      </w:r>
      <w:proofErr w:type="gramEnd"/>
      <w:r w:rsidRPr="002803DF">
        <w:rPr>
          <w:rFonts w:ascii="Arial" w:hAnsi="Arial" w:cs="Arial"/>
        </w:rPr>
        <w:t xml:space="preserve"> Chapter 64D of the General Laws in amended by striking out sections 11, 12, and 13, and inserting in place thereof the following three sections:</w:t>
      </w:r>
    </w:p>
    <w:p w:rsidRPr="002803DF" w:rsidR="003A0DE2" w:rsidP="003A0DE2" w:rsidRDefault="003A0DE2">
      <w:pPr>
        <w:jc w:val="both"/>
        <w:rPr>
          <w:rFonts w:ascii="Arial" w:hAnsi="Arial" w:cs="Arial"/>
        </w:rPr>
      </w:pPr>
    </w:p>
    <w:p w:rsidRPr="002803DF" w:rsidR="003A0DE2" w:rsidP="003A0DE2" w:rsidRDefault="003A0DE2">
      <w:pPr>
        <w:pStyle w:val="NormalWeb"/>
        <w:jc w:val="both"/>
        <w:rPr>
          <w:rFonts w:ascii="Arial" w:hAnsi="Arial" w:cs="Arial"/>
        </w:rPr>
      </w:pPr>
      <w:proofErr w:type="gramStart"/>
      <w:r w:rsidRPr="002803DF">
        <w:rPr>
          <w:rFonts w:ascii="Arial" w:hAnsi="Arial" w:cs="Arial"/>
        </w:rPr>
        <w:t>Section 11.</w:t>
      </w:r>
      <w:proofErr w:type="gramEnd"/>
      <w:r w:rsidRPr="002803DF">
        <w:rPr>
          <w:rFonts w:ascii="Arial" w:hAnsi="Arial" w:cs="Arial"/>
        </w:rPr>
        <w:t xml:space="preserve"> There shall be established upon the books of each county that has not been abolished pursuant to the provisions of chapter 34B a separate fund, maintained separate and apart from all other funds and accounts of each county, to be known in each case as the Deed’s Excise Fund. </w:t>
      </w:r>
    </w:p>
    <w:p w:rsidRPr="002803DF" w:rsidR="003A0DE2" w:rsidP="003A0DE2" w:rsidRDefault="003A0DE2">
      <w:pPr>
        <w:pStyle w:val="NormalWeb"/>
        <w:jc w:val="both"/>
        <w:rPr>
          <w:rFonts w:ascii="Arial" w:hAnsi="Arial" w:cs="Arial"/>
        </w:rPr>
      </w:pPr>
      <w:r w:rsidRPr="002803DF">
        <w:rPr>
          <w:rFonts w:ascii="Arial" w:hAnsi="Arial" w:cs="Arial"/>
        </w:rPr>
        <w:t xml:space="preserve">Notwithstanding the provisions of any general or special law and of this chapter to the contrary, and except for </w:t>
      </w:r>
      <w:r>
        <w:rPr>
          <w:rFonts w:ascii="Arial" w:hAnsi="Arial" w:cs="Arial"/>
        </w:rPr>
        <w:t>Nantucket County</w:t>
      </w:r>
      <w:r w:rsidRPr="002803DF">
        <w:rPr>
          <w:rFonts w:ascii="Arial" w:hAnsi="Arial" w:cs="Arial"/>
        </w:rPr>
        <w:t xml:space="preserve"> and all counties that have been abolished pursuant to the provisions of chapter 34B or other applicable provision of law, on the first day of each month, </w:t>
      </w:r>
      <w:r>
        <w:rPr>
          <w:rFonts w:ascii="Arial" w:hAnsi="Arial" w:cs="Arial"/>
        </w:rPr>
        <w:t>20</w:t>
      </w:r>
      <w:r w:rsidRPr="002803DF">
        <w:rPr>
          <w:rFonts w:ascii="Arial" w:hAnsi="Arial" w:cs="Arial"/>
        </w:rPr>
        <w:t xml:space="preserve"> per cent of the taxes collected pursuant to the provisions of this chapter, but not including the additional excise authorized under the provisions of section 2 of chapter 163 of the acts of 1988 for Barnstable County,  shall be transmitted to the Deed’s Excise Fund for each county. </w:t>
      </w:r>
      <w:r>
        <w:rPr>
          <w:rFonts w:ascii="Arial" w:hAnsi="Arial" w:cs="Arial"/>
        </w:rPr>
        <w:t xml:space="preserve">In </w:t>
      </w:r>
      <w:smartTag w:uri="urn:schemas-microsoft-com:office:smarttags" w:element="PlaceName">
        <w:r>
          <w:rPr>
            <w:rFonts w:ascii="Arial" w:hAnsi="Arial" w:cs="Arial"/>
          </w:rPr>
          <w:t>Nantucket</w:t>
        </w:r>
      </w:smartTag>
      <w:r>
        <w:rPr>
          <w:rFonts w:ascii="Arial" w:hAnsi="Arial" w:cs="Arial"/>
        </w:rPr>
        <w:t xml:space="preserve"> </w:t>
      </w:r>
      <w:smartTag w:uri="urn:schemas-microsoft-com:office:smarttags" w:element="PlaceType">
        <w:r>
          <w:rPr>
            <w:rFonts w:ascii="Arial" w:hAnsi="Arial" w:cs="Arial"/>
          </w:rPr>
          <w:t>County</w:t>
        </w:r>
      </w:smartTag>
      <w:r>
        <w:rPr>
          <w:rFonts w:ascii="Arial" w:hAnsi="Arial" w:cs="Arial"/>
        </w:rPr>
        <w:t>, 42.5</w:t>
      </w:r>
      <w:r w:rsidRPr="002803DF">
        <w:rPr>
          <w:rFonts w:ascii="Arial" w:hAnsi="Arial" w:cs="Arial"/>
        </w:rPr>
        <w:t xml:space="preserve"> per cent of the taxes collected pursuant to the provisions of this chapter</w:t>
      </w:r>
      <w:r>
        <w:rPr>
          <w:rFonts w:ascii="Arial" w:hAnsi="Arial" w:cs="Arial"/>
        </w:rPr>
        <w:t xml:space="preserve"> </w:t>
      </w:r>
      <w:r w:rsidRPr="002803DF">
        <w:rPr>
          <w:rFonts w:ascii="Arial" w:hAnsi="Arial" w:cs="Arial"/>
        </w:rPr>
        <w:t xml:space="preserve">shall be transmitted to the Deed’s Excise Fund for </w:t>
      </w:r>
      <w:smartTag w:uri="urn:schemas-microsoft-com:office:smarttags" w:element="place">
        <w:smartTag w:uri="urn:schemas-microsoft-com:office:smarttags" w:element="PlaceName">
          <w:r>
            <w:rPr>
              <w:rFonts w:ascii="Arial" w:hAnsi="Arial" w:cs="Arial"/>
            </w:rPr>
            <w:t>Nantucket</w:t>
          </w:r>
        </w:smartTag>
        <w:r w:rsidRPr="002803DF">
          <w:rPr>
            <w:rFonts w:ascii="Arial" w:hAnsi="Arial" w:cs="Arial"/>
          </w:rPr>
          <w:t xml:space="preserve"> </w:t>
        </w:r>
        <w:smartTag w:uri="urn:schemas-microsoft-com:office:smarttags" w:element="PlaceType">
          <w:r>
            <w:rPr>
              <w:rFonts w:ascii="Arial" w:hAnsi="Arial" w:cs="Arial"/>
            </w:rPr>
            <w:t>C</w:t>
          </w:r>
          <w:r w:rsidRPr="002803DF">
            <w:rPr>
              <w:rFonts w:ascii="Arial" w:hAnsi="Arial" w:cs="Arial"/>
            </w:rPr>
            <w:t>ounty</w:t>
          </w:r>
        </w:smartTag>
      </w:smartTag>
      <w:r>
        <w:rPr>
          <w:rFonts w:ascii="Arial" w:hAnsi="Arial" w:cs="Arial"/>
        </w:rPr>
        <w:t xml:space="preserve">. </w:t>
      </w:r>
      <w:r w:rsidRPr="002803DF">
        <w:rPr>
          <w:rFonts w:ascii="Arial" w:hAnsi="Arial" w:cs="Arial"/>
        </w:rPr>
        <w:t xml:space="preserve">The additional excise authorized under the provisions of section 2 of chapter 163 of the acts of 1988 shall be retained by </w:t>
      </w:r>
      <w:smartTag w:uri="urn:schemas-microsoft-com:office:smarttags" w:element="place">
        <w:smartTag w:uri="urn:schemas-microsoft-com:office:smarttags" w:element="PlaceName">
          <w:r w:rsidRPr="002803DF">
            <w:rPr>
              <w:rFonts w:ascii="Arial" w:hAnsi="Arial" w:cs="Arial"/>
            </w:rPr>
            <w:t>Barnstable</w:t>
          </w:r>
        </w:smartTag>
        <w:r w:rsidRPr="002803DF">
          <w:rPr>
            <w:rFonts w:ascii="Arial" w:hAnsi="Arial" w:cs="Arial"/>
          </w:rPr>
          <w:t xml:space="preserve"> </w:t>
        </w:r>
        <w:smartTag w:uri="urn:schemas-microsoft-com:office:smarttags" w:element="PlaceType">
          <w:r w:rsidRPr="002803DF">
            <w:rPr>
              <w:rFonts w:ascii="Arial" w:hAnsi="Arial" w:cs="Arial"/>
            </w:rPr>
            <w:t>County</w:t>
          </w:r>
        </w:smartTag>
      </w:smartTag>
      <w:r w:rsidRPr="002803DF">
        <w:rPr>
          <w:rFonts w:ascii="Arial" w:hAnsi="Arial" w:cs="Arial"/>
        </w:rPr>
        <w:t xml:space="preserve">. The remaining percentage of taxes collected under the provisions of this chapter, including all taxes collected under the provisions of this chapter in all counties that have been abolished pursuant to the provisions of chapter 34B or other applicable provision of law shall be transmitted to and retained by the general fund of the Commonwealth in accordance with the provisions of section 10. </w:t>
      </w:r>
    </w:p>
    <w:p w:rsidRPr="002803DF" w:rsidR="003A0DE2" w:rsidP="003A0DE2" w:rsidRDefault="003A0DE2">
      <w:pPr>
        <w:pStyle w:val="NormalWeb"/>
        <w:jc w:val="both"/>
        <w:rPr>
          <w:rFonts w:ascii="Arial" w:hAnsi="Arial" w:cs="Arial"/>
        </w:rPr>
      </w:pPr>
      <w:proofErr w:type="gramStart"/>
      <w:r w:rsidRPr="002803DF">
        <w:rPr>
          <w:rFonts w:ascii="Arial" w:hAnsi="Arial" w:cs="Arial"/>
        </w:rPr>
        <w:t>Section 12.</w:t>
      </w:r>
      <w:proofErr w:type="gramEnd"/>
      <w:r w:rsidRPr="002803DF">
        <w:rPr>
          <w:rFonts w:ascii="Arial" w:hAnsi="Arial" w:cs="Arial"/>
        </w:rPr>
        <w:t xml:space="preserve"> There shall be established within the executive office for administration and finance a county government finance review board, hereinafter referred to as the </w:t>
      </w:r>
      <w:r w:rsidRPr="002803DF">
        <w:rPr>
          <w:rFonts w:ascii="Arial" w:hAnsi="Arial" w:cs="Arial"/>
        </w:rPr>
        <w:lastRenderedPageBreak/>
        <w:t xml:space="preserve">“board”, consisting of the secretary for administration and finance or his designee, the commissioner of revenue or his designee, the secretary of public safety or his designee, the state auditor or his designee and a former Massachusetts sheriff, as appointed by majority vote of the Massachusetts Sheriff’s Association. The secretary of administration and finance or his designee shall serve as chairperson of the board. </w:t>
      </w:r>
    </w:p>
    <w:p w:rsidRPr="002803DF" w:rsidR="003A0DE2" w:rsidP="003A0DE2" w:rsidRDefault="003A0DE2">
      <w:pPr>
        <w:pStyle w:val="NormalWeb"/>
        <w:jc w:val="both"/>
        <w:rPr>
          <w:rFonts w:ascii="Arial" w:hAnsi="Arial" w:cs="Arial"/>
        </w:rPr>
      </w:pPr>
      <w:r w:rsidRPr="002803DF">
        <w:rPr>
          <w:rFonts w:ascii="Arial" w:hAnsi="Arial" w:cs="Arial"/>
        </w:rPr>
        <w:t xml:space="preserve">Notwithstanding the provisions of any general or special law or county charter to the contrary, no annual or supplementary budget of any county shall take effect until reviewed and approved by the board. </w:t>
      </w:r>
    </w:p>
    <w:p w:rsidRPr="002803DF" w:rsidR="003A0DE2" w:rsidP="003A0DE2" w:rsidRDefault="003A0DE2">
      <w:pPr>
        <w:pStyle w:val="NormalWeb"/>
        <w:jc w:val="both"/>
        <w:rPr>
          <w:rFonts w:ascii="Arial" w:hAnsi="Arial" w:cs="Arial"/>
        </w:rPr>
      </w:pPr>
      <w:r w:rsidRPr="002803DF">
        <w:rPr>
          <w:rFonts w:ascii="Arial" w:hAnsi="Arial" w:cs="Arial"/>
        </w:rPr>
        <w:t xml:space="preserve">The board shall not approve any budget of any county unless it is satisfied: </w:t>
      </w:r>
    </w:p>
    <w:p w:rsidRPr="002803DF" w:rsidR="003A0DE2" w:rsidP="003A0DE2" w:rsidRDefault="003A0DE2">
      <w:pPr>
        <w:pStyle w:val="NormalWeb"/>
        <w:jc w:val="both"/>
        <w:rPr>
          <w:rFonts w:ascii="Arial" w:hAnsi="Arial" w:cs="Arial"/>
        </w:rPr>
      </w:pPr>
      <w:r w:rsidRPr="002803DF">
        <w:rPr>
          <w:rFonts w:ascii="Arial" w:hAnsi="Arial" w:cs="Arial"/>
        </w:rPr>
        <w:t xml:space="preserve">(1) </w:t>
      </w:r>
      <w:proofErr w:type="gramStart"/>
      <w:r w:rsidRPr="002803DF">
        <w:rPr>
          <w:rFonts w:ascii="Arial" w:hAnsi="Arial" w:cs="Arial"/>
        </w:rPr>
        <w:t>that</w:t>
      </w:r>
      <w:proofErr w:type="gramEnd"/>
      <w:r w:rsidRPr="002803DF">
        <w:rPr>
          <w:rFonts w:ascii="Arial" w:hAnsi="Arial" w:cs="Arial"/>
        </w:rPr>
        <w:t xml:space="preserve"> the estimates of revenue are reasonable and that adequate funding has been provided for all necessary county expenditures; </w:t>
      </w:r>
    </w:p>
    <w:p w:rsidRPr="002803DF" w:rsidR="003A0DE2" w:rsidP="003A0DE2" w:rsidRDefault="003A0DE2">
      <w:pPr>
        <w:pStyle w:val="NormalWeb"/>
        <w:jc w:val="both"/>
        <w:rPr>
          <w:rFonts w:ascii="Arial" w:hAnsi="Arial" w:cs="Arial"/>
        </w:rPr>
      </w:pPr>
      <w:r w:rsidRPr="002803DF">
        <w:rPr>
          <w:rFonts w:ascii="Arial" w:hAnsi="Arial" w:cs="Arial"/>
        </w:rPr>
        <w:t xml:space="preserve">(2) that of the amounts deposited in the Deed’s Excise Fund for each county from revenues derived under the provisions of this chapter after providing from such fund for the cost of meeting county loan obligations incurred for the purpose of operating and maintaining the county, (a) not more than 60 percent is to be disbursed and expended for meeting the costs of the operation and maintenance of the county; and, (b) not more than 40 percent is to be disbursed and expended for the automation, modernization and operation of the registries of deeds of the county; and, </w:t>
      </w:r>
    </w:p>
    <w:p w:rsidRPr="002803DF" w:rsidR="003A0DE2" w:rsidP="003A0DE2" w:rsidRDefault="003A0DE2">
      <w:pPr>
        <w:pStyle w:val="NormalWeb"/>
        <w:jc w:val="both"/>
        <w:rPr>
          <w:rFonts w:ascii="Arial" w:hAnsi="Arial" w:cs="Arial"/>
        </w:rPr>
      </w:pPr>
      <w:r w:rsidRPr="002803DF">
        <w:rPr>
          <w:rFonts w:ascii="Arial" w:hAnsi="Arial" w:cs="Arial"/>
        </w:rPr>
        <w:t xml:space="preserve">(3) that with respect to funds appropriated for the purposes designated in </w:t>
      </w:r>
      <w:proofErr w:type="spellStart"/>
      <w:r w:rsidRPr="002803DF">
        <w:rPr>
          <w:rFonts w:ascii="Arial" w:hAnsi="Arial" w:cs="Arial"/>
        </w:rPr>
        <w:t>subclauses</w:t>
      </w:r>
      <w:proofErr w:type="spellEnd"/>
      <w:r w:rsidRPr="002803DF">
        <w:rPr>
          <w:rFonts w:ascii="Arial" w:hAnsi="Arial" w:cs="Arial"/>
        </w:rPr>
        <w:t xml:space="preserve"> (b) of clause (2) and which are not dedicated to the Deed’s Excise Fund in each county under the provisions of section eleven, the submitted proposed budget shall provide a continuing amount of expenditure of not less than one hundred two and one-half percent of the amount expended for each such purpose in the preceding fiscal year. </w:t>
      </w:r>
    </w:p>
    <w:p w:rsidRPr="002803DF" w:rsidR="003A0DE2" w:rsidP="003A0DE2" w:rsidRDefault="003A0DE2">
      <w:pPr>
        <w:pStyle w:val="NormalWeb"/>
        <w:jc w:val="both"/>
        <w:rPr>
          <w:rFonts w:ascii="Arial" w:hAnsi="Arial" w:cs="Arial"/>
        </w:rPr>
      </w:pPr>
      <w:r w:rsidRPr="002803DF">
        <w:rPr>
          <w:rFonts w:ascii="Arial" w:hAnsi="Arial" w:cs="Arial"/>
        </w:rPr>
        <w:t xml:space="preserve">If a proposed budget is disapproved by the board, the county commissioners or any successor body shall, with the approval of the county advisory board, if applicable, and within thirty days of notification of disapproval of the proposed budget, resubmit a revised proposed budget to the board, which addresses the board’s concerns. </w:t>
      </w:r>
    </w:p>
    <w:p w:rsidRPr="002803DF" w:rsidR="003A0DE2" w:rsidP="003A0DE2" w:rsidRDefault="003A0DE2">
      <w:pPr>
        <w:pStyle w:val="NormalWeb"/>
        <w:jc w:val="both"/>
        <w:rPr>
          <w:rFonts w:ascii="Arial" w:hAnsi="Arial" w:cs="Arial"/>
        </w:rPr>
      </w:pPr>
      <w:r w:rsidRPr="002803DF">
        <w:rPr>
          <w:rFonts w:ascii="Arial" w:hAnsi="Arial" w:cs="Arial"/>
        </w:rPr>
        <w:t xml:space="preserve">The board shall develop guidelines for implementing the provisions of this section. </w:t>
      </w:r>
    </w:p>
    <w:p w:rsidRPr="002803DF" w:rsidR="003A0DE2" w:rsidP="003A0DE2" w:rsidRDefault="003A0DE2">
      <w:pPr>
        <w:jc w:val="both"/>
        <w:rPr>
          <w:rFonts w:ascii="Arial" w:hAnsi="Arial" w:cs="Arial"/>
        </w:rPr>
      </w:pPr>
    </w:p>
    <w:p w:rsidRPr="002803DF" w:rsidR="003A0DE2" w:rsidP="003A0DE2" w:rsidRDefault="003A0DE2">
      <w:pPr>
        <w:jc w:val="both"/>
        <w:rPr>
          <w:rFonts w:ascii="Arial" w:hAnsi="Arial" w:cs="Arial"/>
        </w:rPr>
      </w:pPr>
    </w:p>
    <w:p w:rsidRPr="002803DF" w:rsidR="003A0DE2" w:rsidP="003A0DE2" w:rsidRDefault="003A0DE2">
      <w:pPr>
        <w:jc w:val="both"/>
        <w:rPr>
          <w:rFonts w:ascii="Arial" w:hAnsi="Arial" w:cs="Arial"/>
        </w:rPr>
      </w:pPr>
      <w:proofErr w:type="gramStart"/>
      <w:r w:rsidRPr="002803DF">
        <w:rPr>
          <w:rFonts w:ascii="Arial" w:hAnsi="Arial" w:cs="Arial"/>
        </w:rPr>
        <w:t>Section 13.</w:t>
      </w:r>
      <w:proofErr w:type="gramEnd"/>
      <w:r w:rsidRPr="002803DF">
        <w:rPr>
          <w:rFonts w:ascii="Arial" w:hAnsi="Arial" w:cs="Arial"/>
        </w:rPr>
        <w:t xml:space="preserve"> Each fiscal year operating budget of the Commonwealth shall include a separate line item appropriation for each sheriff’s department of a county that has not been abolished pursuant to the provisions of chapter 34B, including as necessary, line item appropriations in supplementary and deficiency budgets. Each such fiscal year operating budget line item shall be in amount necessary to fund the full anticipated operating costs of such department for that year.</w:t>
      </w:r>
    </w:p>
    <w:p w:rsidRPr="002803DF" w:rsidR="003A0DE2" w:rsidP="003A0DE2" w:rsidRDefault="003A0DE2">
      <w:pPr>
        <w:jc w:val="both"/>
        <w:rPr>
          <w:rFonts w:ascii="Arial" w:hAnsi="Arial" w:cs="Arial"/>
        </w:rPr>
      </w:pPr>
    </w:p>
    <w:p w:rsidRPr="002803DF" w:rsidR="003A0DE2" w:rsidP="003A0DE2" w:rsidRDefault="003A0DE2">
      <w:pPr>
        <w:jc w:val="both"/>
        <w:rPr>
          <w:rFonts w:ascii="Arial" w:hAnsi="Arial" w:cs="Arial"/>
        </w:rPr>
      </w:pPr>
      <w:r w:rsidRPr="002803DF">
        <w:rPr>
          <w:rFonts w:ascii="Arial" w:hAnsi="Arial" w:cs="Arial"/>
        </w:rPr>
        <w:t>Funds appropriated in such line items shall be paid to the treasurer of each county who shall place the funds in a separate account within the treasury of each such county. The treasurer may authorize temporary transfers into this account for operation and maintenance of jails and houses of correction in advance of receipt of the amount distributed by the commonwealth under this section. Upon receipt of the state distribution, the treasurer may transfer out of such account an amount equal to the funds so advanced. All funds deposited in such accounts and any interest accruing thereto shall be used solely for the functions of the sheriffs’ departments of the various counties including, but not limited to, maintenance and operation of jails and houses of correction, without further appropriation; provided further, that the sheriff’s department of each county shall reimburse the county treasurer of each county for personnel-related expenses, with the exception of salaries, attributable to the operations of the sheriff’s department of each county heretofore paid by the county including, but not limited to, the cost of employee benefits.</w:t>
      </w:r>
    </w:p>
    <w:p w:rsidRPr="002803DF" w:rsidR="003A0DE2" w:rsidP="003A0DE2" w:rsidRDefault="003A0DE2">
      <w:pPr>
        <w:jc w:val="both"/>
        <w:rPr>
          <w:rFonts w:ascii="Arial" w:hAnsi="Arial" w:cs="Arial"/>
        </w:rPr>
      </w:pPr>
    </w:p>
    <w:p w:rsidR="003A0DE2" w:rsidP="003A0DE2" w:rsidRDefault="003A0DE2">
      <w:pPr>
        <w:jc w:val="both"/>
        <w:rPr>
          <w:rFonts w:ascii="Arial" w:hAnsi="Arial" w:cs="Arial"/>
        </w:rPr>
      </w:pPr>
      <w:r w:rsidRPr="002803DF">
        <w:rPr>
          <w:rFonts w:ascii="Arial" w:hAnsi="Arial" w:cs="Arial"/>
        </w:rPr>
        <w:t xml:space="preserve">Each sheriff shall submit to the County Government Finance Review Board a proposed spending plan with respect to such appropriated funds and no such plan shall take effect until reviewed and approved by the board. Plans may be submitted in anticipation </w:t>
      </w:r>
      <w:r>
        <w:rPr>
          <w:rFonts w:ascii="Arial" w:hAnsi="Arial" w:cs="Arial"/>
        </w:rPr>
        <w:t xml:space="preserve">of </w:t>
      </w:r>
      <w:r w:rsidRPr="002803DF">
        <w:rPr>
          <w:rFonts w:ascii="Arial" w:hAnsi="Arial" w:cs="Arial"/>
        </w:rPr>
        <w:t xml:space="preserve">such appropriations. </w:t>
      </w:r>
    </w:p>
    <w:p w:rsidRPr="002803DF" w:rsidR="003A0DE2" w:rsidP="003A0DE2" w:rsidRDefault="003A0DE2">
      <w:pPr>
        <w:jc w:val="both"/>
        <w:rPr>
          <w:rFonts w:ascii="Arial" w:hAnsi="Arial" w:cs="Arial"/>
        </w:rPr>
      </w:pPr>
    </w:p>
    <w:p w:rsidRPr="003A0DE2" w:rsidR="00CA05BF" w:rsidP="003A0DE2" w:rsidRDefault="003A0DE2">
      <w:pPr>
        <w:jc w:val="both"/>
        <w:rPr>
          <w:rFonts w:ascii="Arial" w:hAnsi="Arial" w:cs="Arial"/>
        </w:rPr>
      </w:pPr>
      <w:r w:rsidRPr="002803DF">
        <w:rPr>
          <w:rFonts w:ascii="Arial" w:hAnsi="Arial" w:cs="Arial"/>
        </w:rPr>
        <w:t xml:space="preserve">On or before September 15 of each fiscal year the county government finance review board shall have approved final county correction budgets for that fiscal year. Not later </w:t>
      </w:r>
      <w:proofErr w:type="spellStart"/>
      <w:r w:rsidRPr="002803DF">
        <w:rPr>
          <w:rFonts w:ascii="Arial" w:hAnsi="Arial" w:cs="Arial"/>
        </w:rPr>
        <w:t>that</w:t>
      </w:r>
      <w:proofErr w:type="spellEnd"/>
      <w:r w:rsidRPr="002803DF">
        <w:rPr>
          <w:rFonts w:ascii="Arial" w:hAnsi="Arial" w:cs="Arial"/>
        </w:rPr>
        <w:t xml:space="preserve"> October 15 of each fiscal year the county government finance review board shall provide the executive office of public safety and the house and senate committees on ways and means with copies of such approved budgets for that fiscal year.</w:t>
      </w:r>
    </w:p>
    <w:sectPr w:rsidRPr="003A0DE2" w:rsidR="00CA05BF" w:rsidSect="00CA05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05BF"/>
    <w:rsid w:val="003A0DE2"/>
    <w:rsid w:val="00CA0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DE2"/>
    <w:rPr>
      <w:rFonts w:ascii="Tahoma" w:hAnsi="Tahoma" w:cs="Tahoma"/>
      <w:sz w:val="16"/>
      <w:szCs w:val="16"/>
    </w:rPr>
  </w:style>
  <w:style w:type="character" w:styleId="LineNumber">
    <w:name w:val="line number"/>
    <w:basedOn w:val="DefaultParagraphFont"/>
    <w:uiPriority w:val="99"/>
    <w:semiHidden/>
    <w:unhideWhenUsed/>
    <w:rsid w:val="003A0DE2"/>
  </w:style>
  <w:style w:type="paragraph" w:styleId="NormalWeb">
    <w:name w:val="Normal (Web)"/>
    <w:basedOn w:val="Normal"/>
    <w:rsid w:val="003A0D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6233</Characters>
  <Application>Microsoft Office Word</Application>
  <DocSecurity>0</DocSecurity>
  <Lines>51</Lines>
  <Paragraphs>14</Paragraphs>
  <ScaleCrop>false</ScaleCrop>
  <Company>LEG</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2009-01-14T13:46:00Z</dcterms:created>
  <dcterms:modified xsi:type="dcterms:W3CDTF">2009-01-14T13:47:00Z</dcterms:modified>
</cp:coreProperties>
</file>