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C1931" w:rsidRDefault="00193093">
      <w:pPr>
        <w:suppressLineNumbers/>
        <w:spacing w:after="2"/>
        <w:jc w:val="center"/>
      </w:pPr>
      <w:r>
        <w:rPr>
          <w:rFonts w:ascii="Arial"/>
          <w:sz w:val="18"/>
        </w:rPr>
        <w:t>HOUSE DOCKET, NO.         FILED ON: 1/13/2009</w:t>
      </w:r>
    </w:p>
    <w:p w:rsidR="002C1931" w:rsidRDefault="001930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7E740C" w:rsidTr="007E740C">
        <w:tc>
          <w:tcPr>
            <w:tcW w:w="9018" w:type="dxa"/>
          </w:tcPr>
          <w:p w:rsidRPr="00DB534B" w:rsidR="007E740C" w:rsidP="007E740C" w:rsidRDefault="007E740C">
            <w:pPr>
              <w:suppressLineNumbers/>
              <w:jc w:val="right"/>
              <w:rPr>
                <w:b/>
                <w:sz w:val="28"/>
              </w:rPr>
            </w:pPr>
          </w:p>
        </w:tc>
      </w:tr>
    </w:tbl>
    <w:p w:rsidR="002C1931" w:rsidRDefault="00193093">
      <w:pPr>
        <w:suppressLineNumbers/>
        <w:spacing w:before="2" w:after="2"/>
        <w:jc w:val="center"/>
      </w:pPr>
      <w:r>
        <w:rPr>
          <w:rFonts w:ascii="Old English Text MT"/>
          <w:sz w:val="32"/>
        </w:rPr>
        <w:t>The Commonwealth of Massachusetts</w:t>
      </w:r>
    </w:p>
    <w:p w:rsidR="002C1931" w:rsidRDefault="00193093">
      <w:pPr>
        <w:suppressLineNumbers/>
        <w:spacing w:after="2"/>
        <w:jc w:val="center"/>
      </w:pPr>
      <w:r>
        <w:rPr>
          <w:rFonts w:ascii="Times New Roman"/>
          <w:b/>
          <w:sz w:val="32"/>
          <w:vertAlign w:val="superscript"/>
        </w:rPr>
        <w:t>_______________</w:t>
      </w:r>
    </w:p>
    <w:p w:rsidR="002C1931" w:rsidRDefault="00193093">
      <w:pPr>
        <w:suppressLineNumbers/>
        <w:spacing w:before="2"/>
        <w:jc w:val="center"/>
      </w:pPr>
      <w:r>
        <w:rPr>
          <w:rFonts w:ascii="Times New Roman"/>
          <w:sz w:val="20"/>
        </w:rPr>
        <w:t>PRESENTED BY:</w:t>
      </w:r>
    </w:p>
    <w:p w:rsidR="002C1931" w:rsidRDefault="00193093">
      <w:pPr>
        <w:suppressLineNumbers/>
        <w:spacing w:after="2"/>
        <w:jc w:val="center"/>
      </w:pPr>
      <w:r>
        <w:rPr>
          <w:rFonts w:ascii="Times New Roman"/>
          <w:b/>
          <w:sz w:val="24"/>
        </w:rPr>
        <w:t>David M. Torrisi</w:t>
      </w:r>
    </w:p>
    <w:p w:rsidR="002C1931" w:rsidRDefault="00193093">
      <w:pPr>
        <w:suppressLineNumbers/>
        <w:jc w:val="center"/>
      </w:pPr>
      <w:r>
        <w:rPr>
          <w:rFonts w:ascii="Times New Roman"/>
          <w:b/>
          <w:sz w:val="32"/>
          <w:vertAlign w:val="superscript"/>
        </w:rPr>
        <w:t>_______________</w:t>
      </w:r>
    </w:p>
    <w:p w:rsidR="002C1931" w:rsidRDefault="001930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1931" w:rsidRDefault="00193093">
      <w:pPr>
        <w:suppressLineNumbers/>
      </w:pPr>
      <w:r>
        <w:rPr>
          <w:rFonts w:ascii="Times New Roman"/>
          <w:sz w:val="20"/>
        </w:rPr>
        <w:tab/>
        <w:t>The undersigned legislators and/or citizens respectfully petition for the passage of the accompanying bill:</w:t>
      </w:r>
    </w:p>
    <w:p w:rsidR="002C1931" w:rsidRDefault="00193093">
      <w:pPr>
        <w:suppressLineNumbers/>
        <w:spacing w:after="2"/>
        <w:jc w:val="center"/>
      </w:pPr>
      <w:proofErr w:type="gramStart"/>
      <w:r>
        <w:rPr>
          <w:rFonts w:ascii="Times New Roman"/>
          <w:sz w:val="24"/>
        </w:rPr>
        <w:t>An Act establishing a youth workforce system in the commonwealth.</w:t>
      </w:r>
      <w:proofErr w:type="gramEnd"/>
    </w:p>
    <w:p w:rsidR="002C1931" w:rsidRDefault="00193093">
      <w:pPr>
        <w:suppressLineNumbers/>
        <w:spacing w:after="2"/>
        <w:jc w:val="center"/>
      </w:pPr>
      <w:r>
        <w:rPr>
          <w:rFonts w:ascii="Times New Roman"/>
          <w:b/>
          <w:sz w:val="32"/>
          <w:vertAlign w:val="superscript"/>
        </w:rPr>
        <w:t>_______________</w:t>
      </w:r>
    </w:p>
    <w:p w:rsidR="002C1931" w:rsidRDefault="00193093">
      <w:pPr>
        <w:suppressLineNumbers/>
        <w:jc w:val="center"/>
      </w:pPr>
      <w:r>
        <w:rPr>
          <w:rFonts w:ascii="Times New Roman"/>
          <w:sz w:val="20"/>
        </w:rPr>
        <w:t>PETITION OF:</w:t>
      </w:r>
    </w:p>
    <w:p w:rsidR="002C1931" w:rsidRDefault="002C193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r>
            <w:tc>
              <w:tcPr>
                <w:tcW w:w="4500" w:type="dxa"/>
              </w:tcPr>
              <w:p>
                <w:pPr>
                  <w:suppressLineNumbers/>
                  <w:spacing w:after="2"/>
                  <w:rPr>
                    <w:rFonts w:ascii="Times New Roman"/>
                    <w:sz w:val="22"/>
                  </w:rPr>
                </w:pPr>
                <w:r>
                  <w:rPr>
                    <w:rFonts w:ascii="Times New Roman"/>
                    <w:sz w:val="22"/>
                  </w:rPr>
                  <w:t>Thomas M. McGee</w:t>
                </w:r>
              </w:p>
            </w:tc>
            <w:tc>
              <w:tcPr>
                <w:tcW w:w="4500" w:type="dxa"/>
              </w:tcPr>
              <w:p>
                <w:pPr>
                  <w:suppressLineNumbers/>
                  <w:spacing w:after="2"/>
                  <w:rPr>
                    <w:rFonts w:ascii="Times New Roman"/>
                    <w:sz w:val="22"/>
                  </w:rPr>
                </w:pPr>
                <w:r>
                  <w:rPr>
                    <w:rFonts w:ascii="Times New Roman"/>
                    <w:sz w:val="22"/>
                  </w:rPr>
                  <w:t>Third Essex and Middlesex</w:t>
                </w:r>
              </w:p>
            </w:tc>
          </w:tr>
        </w:tbl>
      </w:sdtContent>
    </w:sdt>
    <w:p w:rsidR="002C1931" w:rsidRDefault="00193093">
      <w:pPr>
        <w:suppressLineNumbers/>
      </w:pPr>
      <w:r>
        <w:br w:type="page"/>
      </w:r>
    </w:p>
    <w:p w:rsidR="002C1931" w:rsidRDefault="00193093">
      <w:pPr>
        <w:suppressLineNumbers/>
        <w:spacing w:before="2" w:after="2"/>
        <w:jc w:val="center"/>
      </w:pPr>
      <w:r>
        <w:rPr>
          <w:rFonts w:ascii="Old English Text MT"/>
          <w:sz w:val="32"/>
        </w:rPr>
        <w:lastRenderedPageBreak/>
        <w:t>The Commonwealth of Massachusetts</w:t>
      </w:r>
      <w:r>
        <w:rPr>
          <w:rFonts w:ascii="Old English Text MT"/>
          <w:sz w:val="32"/>
        </w:rPr>
        <w:br/>
      </w:r>
    </w:p>
    <w:p w:rsidR="002C1931" w:rsidRDefault="00193093">
      <w:pPr>
        <w:suppressLineNumbers/>
        <w:spacing w:after="2"/>
        <w:jc w:val="center"/>
      </w:pPr>
      <w:r>
        <w:rPr>
          <w:rFonts w:ascii="Times New Roman"/>
          <w:b/>
          <w:sz w:val="24"/>
          <w:vertAlign w:val="superscript"/>
        </w:rPr>
        <w:t>_______________</w:t>
      </w:r>
    </w:p>
    <w:p w:rsidR="002C1931" w:rsidRDefault="00193093">
      <w:pPr>
        <w:suppressLineNumbers/>
        <w:spacing w:after="2"/>
        <w:jc w:val="center"/>
      </w:pPr>
      <w:r>
        <w:rPr>
          <w:rFonts w:ascii="Times New Roman"/>
          <w:b/>
          <w:sz w:val="18"/>
        </w:rPr>
        <w:t>In the Year Two Thousand and Nine</w:t>
      </w:r>
    </w:p>
    <w:p w:rsidR="002C1931" w:rsidRDefault="00193093">
      <w:pPr>
        <w:suppressLineNumbers/>
        <w:spacing w:after="2"/>
        <w:jc w:val="center"/>
      </w:pPr>
      <w:r>
        <w:rPr>
          <w:rFonts w:ascii="Times New Roman"/>
          <w:b/>
          <w:sz w:val="24"/>
          <w:vertAlign w:val="superscript"/>
        </w:rPr>
        <w:t>_______________</w:t>
      </w:r>
    </w:p>
    <w:p w:rsidR="002C1931" w:rsidRDefault="00193093">
      <w:pPr>
        <w:suppressLineNumbers/>
        <w:spacing w:after="2"/>
      </w:pPr>
      <w:r>
        <w:rPr>
          <w:sz w:val="14"/>
        </w:rPr>
        <w:br/>
      </w:r>
      <w:r>
        <w:br/>
      </w:r>
    </w:p>
    <w:p w:rsidR="002C1931" w:rsidRDefault="00193093">
      <w:pPr>
        <w:suppressLineNumbers/>
      </w:pPr>
      <w:proofErr w:type="gramStart"/>
      <w:r>
        <w:rPr>
          <w:rFonts w:ascii="Times New Roman"/>
          <w:smallCaps/>
          <w:sz w:val="28"/>
        </w:rPr>
        <w:t>An Act establishing a youth workforce system in the commonwealth.</w:t>
      </w:r>
      <w:proofErr w:type="gramEnd"/>
      <w:r>
        <w:br/>
      </w:r>
      <w:r>
        <w:br/>
      </w:r>
      <w:r>
        <w:br/>
      </w:r>
    </w:p>
    <w:p w:rsidR="002C1931" w:rsidRDefault="001930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93093" w:rsidR="00193093" w:rsidP="00193093" w:rsidRDefault="00193093">
      <w:pPr>
        <w:pStyle w:val="NoSpacing"/>
      </w:pPr>
      <w:proofErr w:type="gramStart"/>
      <w:r w:rsidRPr="00193093">
        <w:t>SECTION 1.</w:t>
      </w:r>
      <w:proofErr w:type="gramEnd"/>
      <w:r w:rsidRPr="00193093">
        <w:t xml:space="preserve">  PREAMBLE</w:t>
      </w:r>
    </w:p>
    <w:p w:rsidRPr="00193093" w:rsidR="00193093" w:rsidP="00193093" w:rsidRDefault="00193093">
      <w:pPr>
        <w:pStyle w:val="NoSpacing"/>
      </w:pPr>
    </w:p>
    <w:p w:rsidR="00193093" w:rsidP="00193093" w:rsidRDefault="00193093">
      <w:pPr>
        <w:pStyle w:val="NoSpacing"/>
        <w:rPr>
          <w:color w:val="000000"/>
        </w:rPr>
      </w:pPr>
      <w:r w:rsidRPr="00193093">
        <w:rPr>
          <w:color w:val="000000"/>
        </w:rPr>
        <w:t>The purpose of this act is to promote and support activities and programs that will increase the education, skills and employment of youth in the commonwealth and their successful integration into the commonwealth’s economy.</w:t>
      </w:r>
    </w:p>
    <w:p w:rsidRPr="00193093" w:rsidR="00193093" w:rsidP="00193093" w:rsidRDefault="00193093">
      <w:pPr>
        <w:pStyle w:val="NoSpacing"/>
        <w:rPr>
          <w:color w:val="000000"/>
        </w:rPr>
      </w:pPr>
    </w:p>
    <w:p w:rsidR="00193093" w:rsidP="00193093" w:rsidRDefault="00193093">
      <w:pPr>
        <w:pStyle w:val="NoSpacing"/>
        <w:rPr>
          <w:color w:val="000000"/>
        </w:rPr>
      </w:pPr>
      <w:proofErr w:type="gramStart"/>
      <w:r w:rsidRPr="00193093">
        <w:rPr>
          <w:color w:val="000000"/>
        </w:rPr>
        <w:t>SECTION 2.</w:t>
      </w:r>
      <w:proofErr w:type="gramEnd"/>
      <w:r w:rsidRPr="00193093">
        <w:rPr>
          <w:color w:val="000000"/>
        </w:rPr>
        <w:t xml:space="preserve">  FINDINGS</w:t>
      </w:r>
    </w:p>
    <w:p w:rsidRPr="00193093" w:rsidR="00193093" w:rsidP="00193093" w:rsidRDefault="00193093">
      <w:pPr>
        <w:pStyle w:val="NoSpacing"/>
        <w:rPr>
          <w:color w:val="000000"/>
        </w:rPr>
      </w:pPr>
    </w:p>
    <w:p w:rsidRPr="00193093" w:rsidR="00193093" w:rsidP="00193093" w:rsidRDefault="00193093">
      <w:pPr>
        <w:pStyle w:val="NoSpacing"/>
        <w:rPr>
          <w:color w:val="000000"/>
        </w:rPr>
      </w:pPr>
      <w:r w:rsidRPr="00193093">
        <w:rPr>
          <w:color w:val="000000"/>
        </w:rPr>
        <w:t>Whereas, employers choose and stay in Massachusetts because of the quality of its workforce; and whereas, Massachusetts also leads the nation in innovation, technology utilization, and attracting capital, all reflecting a quality workforce, the workforce is a critical asset of Massachusetts’s economic well-being.  Whereas, recent trends in teen unemployment, high school dropouts, employer skill demands, demographic shifts within the United States, and immigration into Massachusetts, point to a need to protect our most competitive asset, the education and skills of our emerging workforce.</w:t>
      </w:r>
    </w:p>
    <w:p w:rsidR="00193093" w:rsidP="00193093" w:rsidRDefault="00193093">
      <w:pPr>
        <w:pStyle w:val="NoSpacing"/>
        <w:rPr>
          <w:color w:val="000000"/>
        </w:rPr>
      </w:pPr>
      <w:r w:rsidRPr="00193093">
        <w:rPr>
          <w:color w:val="000000"/>
        </w:rPr>
        <w:t>Whereas, the youth workforce development system in Massachusetts consists of a number of programs across various state agencies, there is a need for better coordination and alignment. Therefore, needs of young people out of the labor market and out-of-work, those who have either dropped out of school or are at risk for dropping out must be addressed as well as the development of educational pathways for young people to obtain a post secondary education which is increasingly needed for successful entry into the labor market. There is no alternative if Massachusetts is to fulfill the promise to all our youth and enable them to succeed in our economy.</w:t>
      </w:r>
    </w:p>
    <w:p w:rsidRPr="00193093" w:rsidR="00193093" w:rsidP="00193093" w:rsidRDefault="00193093">
      <w:pPr>
        <w:pStyle w:val="NoSpacing"/>
        <w:rPr>
          <w:color w:val="000000"/>
        </w:rPr>
      </w:pPr>
    </w:p>
    <w:p w:rsidRPr="007E740C" w:rsidR="00193093" w:rsidP="007E740C" w:rsidRDefault="00193093">
      <w:pPr>
        <w:pStyle w:val="NoSpacing"/>
      </w:pPr>
      <w:proofErr w:type="gramStart"/>
      <w:r w:rsidRPr="007E740C">
        <w:t>SECTION 3.</w:t>
      </w:r>
      <w:proofErr w:type="gramEnd"/>
      <w:r w:rsidRPr="007E740C">
        <w:t xml:space="preserve">  PURPOSE AND CONSTRUCTION</w:t>
      </w:r>
    </w:p>
    <w:p w:rsidRPr="007E740C" w:rsidR="00193093" w:rsidP="007E740C" w:rsidRDefault="00193093">
      <w:pPr>
        <w:pStyle w:val="NoSpacing"/>
      </w:pPr>
    </w:p>
    <w:p w:rsidRPr="007E740C" w:rsidR="007E740C" w:rsidP="007E740C" w:rsidRDefault="007E740C">
      <w:pPr>
        <w:pStyle w:val="NoSpacing"/>
      </w:pPr>
      <w:r>
        <w:t>The Youth Solutions</w:t>
      </w:r>
      <w:r w:rsidRPr="007E740C">
        <w:t xml:space="preserve"> Act</w:t>
      </w:r>
      <w:r>
        <w:t xml:space="preserve"> of 2009</w:t>
      </w:r>
      <w:r w:rsidRPr="007E740C">
        <w:t xml:space="preserve"> responds to that need with active and intensive investment in youth employment, education pathways and efforts to reduce violence and dropout rates in an integrated, coordinated and cost effective manner.  </w:t>
      </w:r>
    </w:p>
    <w:p w:rsidRPr="007E740C" w:rsidR="007E740C" w:rsidP="007E740C" w:rsidRDefault="007E740C">
      <w:pPr>
        <w:pStyle w:val="NoSpacing"/>
      </w:pPr>
    </w:p>
    <w:p w:rsidRPr="007E740C" w:rsidR="007E740C" w:rsidP="007E740C" w:rsidRDefault="007E740C">
      <w:pPr>
        <w:pStyle w:val="NoSpacing"/>
      </w:pPr>
      <w:r>
        <w:rPr>
          <w:rFonts w:cs="Tahoma"/>
        </w:rPr>
        <w:lastRenderedPageBreak/>
        <w:t>This Act</w:t>
      </w:r>
      <w:r w:rsidRPr="007E740C">
        <w:rPr>
          <w:rFonts w:cs="Tahoma"/>
        </w:rPr>
        <w:t xml:space="preserve"> will establish an effective, youth workforce and education system in the Commonwealth through specific strategies, agency and community coordination and collaboration and consistent investments and activities set forth in the Act.</w:t>
      </w:r>
    </w:p>
    <w:p w:rsidRPr="00193093" w:rsidR="007E740C" w:rsidP="00193093" w:rsidRDefault="007E740C">
      <w:pPr>
        <w:pStyle w:val="NoSpacing"/>
        <w:rPr>
          <w:color w:val="000000"/>
        </w:rPr>
      </w:pPr>
    </w:p>
    <w:p w:rsidR="00193093" w:rsidP="00193093" w:rsidRDefault="007E740C">
      <w:pPr>
        <w:pStyle w:val="NoSpacing"/>
        <w:rPr>
          <w:color w:val="000000"/>
        </w:rPr>
      </w:pPr>
      <w:r>
        <w:rPr>
          <w:color w:val="000000"/>
        </w:rPr>
        <w:t>This</w:t>
      </w:r>
      <w:r w:rsidRPr="00193093" w:rsidR="00193093">
        <w:rPr>
          <w:color w:val="000000"/>
        </w:rPr>
        <w:t xml:space="preserve"> Act seeks to achieve the maximum level of coordination and co investment in each of the agencies named herein, private sector employers</w:t>
      </w:r>
      <w:r w:rsidR="00CC106A">
        <w:rPr>
          <w:color w:val="000000"/>
        </w:rPr>
        <w:t>,</w:t>
      </w:r>
      <w:r w:rsidRPr="00193093" w:rsidR="00193093">
        <w:rPr>
          <w:color w:val="000000"/>
        </w:rPr>
        <w:t xml:space="preserve"> and philanthropic orga</w:t>
      </w:r>
      <w:r w:rsidR="00CC106A">
        <w:rPr>
          <w:color w:val="000000"/>
        </w:rPr>
        <w:t>nizations in Massachusetts.  This</w:t>
      </w:r>
      <w:r w:rsidRPr="00193093" w:rsidR="00193093">
        <w:rPr>
          <w:color w:val="000000"/>
        </w:rPr>
        <w:t xml:space="preserve"> Act will highlight and support proven investment strategies including school-to-career connecting activities, youth-at-risk programs for a year-round employment program for youth in all workforce regions, and grants for community safety initiatives.</w:t>
      </w:r>
    </w:p>
    <w:p w:rsidRPr="00193093" w:rsidR="00193093" w:rsidP="00193093" w:rsidRDefault="00193093">
      <w:pPr>
        <w:pStyle w:val="NoSpacing"/>
        <w:rPr>
          <w:color w:val="000000"/>
        </w:rPr>
      </w:pPr>
    </w:p>
    <w:p w:rsidR="00193093" w:rsidP="00193093" w:rsidRDefault="00193093">
      <w:pPr>
        <w:pStyle w:val="NoSpacing"/>
        <w:rPr>
          <w:color w:val="000000"/>
        </w:rPr>
      </w:pPr>
      <w:proofErr w:type="gramStart"/>
      <w:r w:rsidRPr="00193093">
        <w:rPr>
          <w:color w:val="000000"/>
        </w:rPr>
        <w:t>SECTION 4.</w:t>
      </w:r>
      <w:proofErr w:type="gramEnd"/>
      <w:r w:rsidRPr="00193093">
        <w:rPr>
          <w:color w:val="000000"/>
        </w:rPr>
        <w:t xml:space="preserve">  This act proposes that </w:t>
      </w:r>
      <w:r w:rsidR="00FA61D8">
        <w:rPr>
          <w:color w:val="000000"/>
        </w:rPr>
        <w:t xml:space="preserve">the following programs in the annual general appropriations act be maintained </w:t>
      </w:r>
      <w:r w:rsidRPr="00193093">
        <w:rPr>
          <w:color w:val="000000"/>
        </w:rPr>
        <w:t>at the following levels:</w:t>
      </w:r>
    </w:p>
    <w:p w:rsidRPr="00193093" w:rsidR="00FA61D8" w:rsidP="00193093" w:rsidRDefault="00FA61D8">
      <w:pPr>
        <w:pStyle w:val="NoSpacing"/>
        <w:rPr>
          <w:color w:val="000000"/>
        </w:rPr>
      </w:pPr>
    </w:p>
    <w:p w:rsidRPr="00193093" w:rsidR="00193093" w:rsidP="00193093" w:rsidRDefault="00193093">
      <w:pPr>
        <w:pStyle w:val="NoSpacing"/>
        <w:rPr>
          <w:rStyle w:val="Strong"/>
          <w:color w:val="000000"/>
        </w:rPr>
      </w:pPr>
      <w:r w:rsidRPr="00193093">
        <w:rPr>
          <w:color w:val="000000"/>
        </w:rPr>
        <w:t>7027-0019</w:t>
      </w:r>
      <w:proofErr w:type="gramStart"/>
      <w:r w:rsidRPr="00193093">
        <w:rPr>
          <w:color w:val="000000"/>
        </w:rPr>
        <w:t>..For</w:t>
      </w:r>
      <w:proofErr w:type="gramEnd"/>
      <w:r w:rsidRPr="00193093">
        <w:rPr>
          <w:color w:val="000000"/>
        </w:rPr>
        <w:t xml:space="preserve"> school-to-career connecting activities: </w:t>
      </w:r>
      <w:r w:rsidRPr="00193093">
        <w:rPr>
          <w:rStyle w:val="Strong"/>
          <w:b w:val="0"/>
          <w:color w:val="000000"/>
        </w:rPr>
        <w:t xml:space="preserve">$7,000,000; </w:t>
      </w:r>
    </w:p>
    <w:p w:rsidRPr="00193093" w:rsidR="00193093" w:rsidP="00193093" w:rsidRDefault="00193093">
      <w:pPr>
        <w:pStyle w:val="NoSpacing"/>
        <w:rPr>
          <w:color w:val="000000"/>
        </w:rPr>
      </w:pPr>
    </w:p>
    <w:p w:rsidRPr="00193093" w:rsidR="00193093" w:rsidP="00193093" w:rsidRDefault="00193093">
      <w:pPr>
        <w:pStyle w:val="NoSpacing"/>
        <w:rPr>
          <w:color w:val="000000"/>
        </w:rPr>
      </w:pPr>
      <w:r w:rsidRPr="00193093">
        <w:rPr>
          <w:color w:val="000000"/>
        </w:rPr>
        <w:t>7002-0012</w:t>
      </w:r>
      <w:proofErr w:type="gramStart"/>
      <w:r w:rsidRPr="00193093">
        <w:rPr>
          <w:color w:val="000000"/>
        </w:rPr>
        <w:t>..For</w:t>
      </w:r>
      <w:proofErr w:type="gramEnd"/>
      <w:r w:rsidRPr="00193093">
        <w:rPr>
          <w:color w:val="000000"/>
        </w:rPr>
        <w:t xml:space="preserve"> a youth-at-risk program of a year-round employment program for youth in all workforce regions: $8,000,000; </w:t>
      </w:r>
    </w:p>
    <w:p w:rsidRPr="00193093" w:rsidR="00193093" w:rsidP="00193093" w:rsidRDefault="00193093">
      <w:pPr>
        <w:pStyle w:val="NoSpacing"/>
        <w:rPr>
          <w:color w:val="000000"/>
        </w:rPr>
      </w:pPr>
    </w:p>
    <w:p w:rsidRPr="00193093" w:rsidR="00193093" w:rsidP="00193093" w:rsidRDefault="00193093">
      <w:pPr>
        <w:pStyle w:val="NoSpacing"/>
        <w:rPr>
          <w:color w:val="000000"/>
        </w:rPr>
      </w:pPr>
      <w:r w:rsidRPr="00193093">
        <w:t>7061-9611..For grants or subsidies for after-school and out-of-school programs; provided, that preference shall be given to after-school proposals developed collaboratively by public and non-public schools and private community based programs and programs that provide employment and training opportunities for high school students: $5,550,000;</w:t>
      </w:r>
    </w:p>
    <w:p w:rsidRPr="00193093" w:rsidR="00193093" w:rsidP="00193093" w:rsidRDefault="00193093">
      <w:pPr>
        <w:pStyle w:val="NoSpacing"/>
        <w:rPr>
          <w:color w:val="000000"/>
        </w:rPr>
      </w:pPr>
    </w:p>
    <w:p w:rsidRPr="00193093" w:rsidR="00193093" w:rsidP="00193093" w:rsidRDefault="00193093">
      <w:pPr>
        <w:pStyle w:val="NoSpacing"/>
        <w:rPr>
          <w:color w:val="000000"/>
        </w:rPr>
      </w:pPr>
      <w:r w:rsidRPr="00193093">
        <w:rPr>
          <w:color w:val="000000"/>
        </w:rPr>
        <w:t>8100-0111</w:t>
      </w:r>
      <w:proofErr w:type="gramStart"/>
      <w:r w:rsidRPr="00193093">
        <w:rPr>
          <w:color w:val="000000"/>
        </w:rPr>
        <w:t>..For</w:t>
      </w:r>
      <w:proofErr w:type="gramEnd"/>
      <w:r w:rsidRPr="00193093">
        <w:rPr>
          <w:color w:val="000000"/>
        </w:rPr>
        <w:t xml:space="preserve"> a grant program to be known as the Senator Charles E. Shannon, Jr. Community Safety Initiative: $13,000,000; </w:t>
      </w:r>
    </w:p>
    <w:p w:rsidRPr="00193093" w:rsidR="00193093" w:rsidP="00193093" w:rsidRDefault="00193093">
      <w:pPr>
        <w:pStyle w:val="NoSpacing"/>
        <w:rPr>
          <w:color w:val="000000"/>
        </w:rPr>
      </w:pPr>
    </w:p>
    <w:p w:rsidRPr="00193093" w:rsidR="00193093" w:rsidP="00193093" w:rsidRDefault="00193093">
      <w:pPr>
        <w:pStyle w:val="NoSpacing"/>
        <w:rPr>
          <w:color w:val="000000"/>
        </w:rPr>
      </w:pPr>
      <w:r w:rsidRPr="00193093">
        <w:rPr>
          <w:color w:val="000000"/>
        </w:rPr>
        <w:t>4590-1506</w:t>
      </w:r>
      <w:proofErr w:type="gramStart"/>
      <w:r w:rsidRPr="00193093">
        <w:rPr>
          <w:color w:val="000000"/>
        </w:rPr>
        <w:t>..For</w:t>
      </w:r>
      <w:proofErr w:type="gramEnd"/>
      <w:r w:rsidRPr="00193093">
        <w:rPr>
          <w:color w:val="000000"/>
        </w:rPr>
        <w:t xml:space="preserve"> a program to be administered by the department of public health to support the establishment of a comprehensive youth violence prevention program: $3,500,000;</w:t>
      </w:r>
    </w:p>
    <w:p w:rsidRPr="00193093" w:rsidR="00193093" w:rsidP="00193093" w:rsidRDefault="00193093">
      <w:pPr>
        <w:pStyle w:val="NoSpacing"/>
        <w:rPr>
          <w:color w:val="000000"/>
        </w:rPr>
      </w:pPr>
    </w:p>
    <w:p w:rsidR="00BD5905" w:rsidP="00193093" w:rsidRDefault="00BD5905">
      <w:pPr>
        <w:pStyle w:val="NoSpacing"/>
      </w:pPr>
      <w:proofErr w:type="gramStart"/>
      <w:r>
        <w:t>SECTION 5</w:t>
      </w:r>
      <w:r w:rsidR="00CC106A">
        <w:t>.</w:t>
      </w:r>
      <w:proofErr w:type="gramEnd"/>
      <w:r w:rsidR="00CC106A">
        <w:t xml:space="preserve"> </w:t>
      </w:r>
      <w:r>
        <w:t>Chapter 315 of the a</w:t>
      </w:r>
      <w:r w:rsidRPr="00193093" w:rsidR="00193093">
        <w:t>cts of 2008</w:t>
      </w:r>
      <w:r>
        <w:t xml:space="preserve"> is hereby amended by inserting, after section 4, the following section</w:t>
      </w:r>
      <w:r w:rsidRPr="00193093" w:rsidR="00193093">
        <w:t>:</w:t>
      </w:r>
      <w:r>
        <w:t>-</w:t>
      </w:r>
    </w:p>
    <w:p w:rsidR="00BD5905" w:rsidP="00193093" w:rsidRDefault="00BD5905">
      <w:pPr>
        <w:pStyle w:val="NoSpacing"/>
      </w:pPr>
    </w:p>
    <w:p w:rsidRPr="00193093" w:rsidR="00193093" w:rsidP="00193093" w:rsidRDefault="00BD5905">
      <w:pPr>
        <w:pStyle w:val="NoSpacing"/>
        <w:rPr>
          <w:color w:val="000000"/>
        </w:rPr>
      </w:pPr>
      <w:proofErr w:type="gramStart"/>
      <w:r>
        <w:t>Section 5.</w:t>
      </w:r>
      <w:proofErr w:type="gramEnd"/>
      <w:r>
        <w:t xml:space="preserve"> </w:t>
      </w:r>
      <w:r w:rsidRPr="00193093" w:rsidR="00193093">
        <w:rPr>
          <w:color w:val="000000"/>
        </w:rPr>
        <w:t xml:space="preserve">Implementation of dropout prevention and recovery strategies in each workforce region based upon agreed upon dropout triggers to activate 1- local task force to include workforce board and school district; 2- early district dropout identification and intervention; 3- dropout recovery through outreach and reenrollment. Following the filing of the commission’s recommendations on May 15, 2009, there is hereby established a </w:t>
      </w:r>
      <w:r w:rsidRPr="00193093" w:rsidR="00193093">
        <w:t>dropout prevention and recovery grant program to: (</w:t>
      </w:r>
      <w:proofErr w:type="spellStart"/>
      <w:r w:rsidRPr="00193093" w:rsidR="00193093">
        <w:t>i</w:t>
      </w:r>
      <w:proofErr w:type="spellEnd"/>
      <w:r w:rsidRPr="00193093" w:rsidR="00193093">
        <w:t xml:space="preserve">) provide school districts with funds to implement early indicator systems; (ii) create capacity within regions by engaging local workforce investment boards for outreach to dropouts and referral to local school districts and alternative education programs; or (iii) provide funds to local districts or nonprofit programs to develop alternative routes to a diploma or its equivalent to prevent students from dropping out and to meet the needs of those returning to education: </w:t>
      </w:r>
      <w:r>
        <w:rPr>
          <w:color w:val="000000"/>
        </w:rPr>
        <w:t>$5,000,000.</w:t>
      </w:r>
    </w:p>
    <w:p w:rsidR="00193093" w:rsidP="00193093" w:rsidRDefault="00193093">
      <w:pPr>
        <w:pStyle w:val="NoSpacing"/>
        <w:rPr>
          <w:color w:val="000000"/>
        </w:rPr>
      </w:pPr>
      <w:r w:rsidRPr="00193093">
        <w:rPr>
          <w:color w:val="000000"/>
        </w:rPr>
        <w:t xml:space="preserve"> </w:t>
      </w:r>
    </w:p>
    <w:p w:rsidR="00BD5905" w:rsidP="00193093" w:rsidRDefault="00BD5905">
      <w:pPr>
        <w:pStyle w:val="NoSpacing"/>
        <w:rPr>
          <w:color w:val="000000"/>
        </w:rPr>
      </w:pPr>
      <w:proofErr w:type="gramStart"/>
      <w:r>
        <w:rPr>
          <w:color w:val="000000"/>
        </w:rPr>
        <w:t>SECTION 6.</w:t>
      </w:r>
      <w:proofErr w:type="gramEnd"/>
      <w:r>
        <w:rPr>
          <w:color w:val="000000"/>
        </w:rPr>
        <w:t xml:space="preserve">  </w:t>
      </w:r>
      <w:r w:rsidRPr="00193093" w:rsidR="00193093">
        <w:rPr>
          <w:color w:val="000000"/>
        </w:rPr>
        <w:t xml:space="preserve">Section 89 </w:t>
      </w:r>
      <w:r>
        <w:rPr>
          <w:color w:val="000000"/>
        </w:rPr>
        <w:t>of chapter 182 of the acts of 2008 is hereby amended by striking subsection (b) and inserting in place thereof the following:-</w:t>
      </w:r>
    </w:p>
    <w:p w:rsidR="00BD5905" w:rsidP="00193093" w:rsidRDefault="00BD5905">
      <w:pPr>
        <w:pStyle w:val="NoSpacing"/>
        <w:rPr>
          <w:color w:val="000000"/>
        </w:rPr>
      </w:pPr>
    </w:p>
    <w:p w:rsidR="00193093" w:rsidP="00193093" w:rsidRDefault="00193093">
      <w:pPr>
        <w:pStyle w:val="NoSpacing"/>
      </w:pPr>
      <w:r w:rsidRPr="00193093">
        <w:lastRenderedPageBreak/>
        <w:t>$5,000,000 shall be transferred to the Workforce Competitiveness Trust Fund, established in section 2 WWW of chapter 29 for grants to employer, education, workforce partnerships to develop educational pathway projects for out of school youth.</w:t>
      </w:r>
    </w:p>
    <w:sectPr w:rsidR="00193093" w:rsidSect="002C19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1931"/>
    <w:rsid w:val="00193093"/>
    <w:rsid w:val="002C1931"/>
    <w:rsid w:val="007E740C"/>
    <w:rsid w:val="00BD5905"/>
    <w:rsid w:val="00CC106A"/>
    <w:rsid w:val="00DE7D34"/>
    <w:rsid w:val="00FA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93"/>
    <w:rPr>
      <w:rFonts w:ascii="Tahoma" w:hAnsi="Tahoma" w:cs="Tahoma"/>
      <w:sz w:val="16"/>
      <w:szCs w:val="16"/>
    </w:rPr>
  </w:style>
  <w:style w:type="character" w:styleId="LineNumber">
    <w:name w:val="line number"/>
    <w:basedOn w:val="DefaultParagraphFont"/>
    <w:uiPriority w:val="99"/>
    <w:semiHidden/>
    <w:unhideWhenUsed/>
    <w:rsid w:val="00193093"/>
  </w:style>
  <w:style w:type="paragraph" w:styleId="NoSpacing">
    <w:name w:val="No Spacing"/>
    <w:uiPriority w:val="1"/>
    <w:qFormat/>
    <w:rsid w:val="00193093"/>
    <w:pPr>
      <w:spacing w:after="0" w:line="240" w:lineRule="auto"/>
    </w:pPr>
  </w:style>
  <w:style w:type="paragraph" w:styleId="BlockText">
    <w:name w:val="Block Text"/>
    <w:basedOn w:val="Normal"/>
    <w:rsid w:val="00193093"/>
    <w:pPr>
      <w:spacing w:after="0" w:line="240" w:lineRule="auto"/>
      <w:ind w:left="-372" w:right="60"/>
    </w:pPr>
    <w:rPr>
      <w:rFonts w:ascii="Tahoma" w:eastAsia="Times New Roman" w:hAnsi="Tahoma" w:cs="Tahoma"/>
      <w:sz w:val="20"/>
      <w:szCs w:val="20"/>
    </w:rPr>
  </w:style>
  <w:style w:type="character" w:styleId="Strong">
    <w:name w:val="Strong"/>
    <w:basedOn w:val="DefaultParagraphFont"/>
    <w:qFormat/>
    <w:rsid w:val="0019309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alucey</cp:lastModifiedBy>
  <cp:revision>4</cp:revision>
  <cp:lastPrinted>2009-01-14T17:30:00Z</cp:lastPrinted>
  <dcterms:created xsi:type="dcterms:W3CDTF">2009-01-14T16:06:00Z</dcterms:created>
  <dcterms:modified xsi:type="dcterms:W3CDTF">2009-01-14T17:44:00Z</dcterms:modified>
</cp:coreProperties>
</file>