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059" w:rsidRPr="007F4821" w:rsidRDefault="007F4821">
      <w:pPr>
        <w:suppressLineNumbers/>
        <w:spacing w:after="2"/>
        <w:jc w:val="center"/>
        <w:rPr>
          <w:rFonts w:ascii="Times New Roman" w:hAnsi="Times New Roman" w:cs="Times New Roman"/>
        </w:rPr>
      </w:pPr>
      <w:r w:rsidRPr="007F4821">
        <w:rPr>
          <w:rFonts w:ascii="Times New Roman" w:hAnsi="Times New Roman" w:cs="Times New Roman"/>
          <w:sz w:val="18"/>
        </w:rPr>
        <w:t>HOUSE DOCKET, NO.         FILED ON: 1/12/2009</w:t>
      </w:r>
    </w:p>
    <w:p w:rsidR="001F2059" w:rsidRPr="007F4821" w:rsidRDefault="007F4821">
      <w:pPr>
        <w:suppressLineNumbers/>
        <w:spacing w:after="2"/>
        <w:jc w:val="center"/>
        <w:rPr>
          <w:rFonts w:ascii="Times New Roman" w:hAnsi="Times New Roman" w:cs="Times New Roman"/>
        </w:rPr>
      </w:pPr>
      <w:proofErr w:type="gramStart"/>
      <w:r w:rsidRPr="007F4821">
        <w:rPr>
          <w:rFonts w:ascii="Times New Roman" w:hAnsi="Times New Roman" w:cs="Times New Roman"/>
          <w:b/>
          <w:sz w:val="48"/>
        </w:rPr>
        <w:t>HOUSE  .</w:t>
      </w:r>
      <w:proofErr w:type="gramEnd"/>
      <w:r w:rsidRPr="007F4821">
        <w:rPr>
          <w:rFonts w:ascii="Times New Roman" w:hAnsi="Times New Roman" w:cs="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7F4821" w:rsidTr="00EB730C">
        <w:tblPrEx>
          <w:tblCellMar>
            <w:top w:w="0" w:type="dxa"/>
            <w:bottom w:w="0" w:type="dxa"/>
          </w:tblCellMar>
        </w:tblPrEx>
        <w:tc>
          <w:tcPr>
            <w:tcW w:w="9018" w:type="dxa"/>
          </w:tcPr>
          <w:p w:rsidR="00DB534B" w:rsidRPr="007F4821" w:rsidRDefault="007F4821" w:rsidP="00DB534B">
            <w:pPr>
              <w:suppressLineNumbers/>
              <w:jc w:val="right"/>
              <w:rPr>
                <w:rFonts w:ascii="Times New Roman" w:hAnsi="Times New Roman" w:cs="Times New Roman"/>
                <w:b/>
                <w:sz w:val="28"/>
              </w:rPr>
            </w:pPr>
          </w:p>
        </w:tc>
      </w:tr>
    </w:tbl>
    <w:p w:rsidR="001F2059" w:rsidRPr="007F4821" w:rsidRDefault="007F4821">
      <w:pPr>
        <w:suppressLineNumbers/>
        <w:spacing w:before="2" w:after="2"/>
        <w:jc w:val="center"/>
        <w:rPr>
          <w:rFonts w:ascii="Times New Roman" w:hAnsi="Times New Roman" w:cs="Times New Roman"/>
        </w:rPr>
      </w:pPr>
      <w:r w:rsidRPr="007F4821">
        <w:rPr>
          <w:rFonts w:ascii="Times New Roman" w:hAnsi="Times New Roman" w:cs="Times New Roman"/>
          <w:sz w:val="32"/>
        </w:rPr>
        <w:t>The Commonwealth of Massachusetts</w:t>
      </w:r>
    </w:p>
    <w:p w:rsidR="001F2059" w:rsidRPr="007F4821" w:rsidRDefault="007F4821">
      <w:pPr>
        <w:suppressLineNumbers/>
        <w:spacing w:after="2"/>
        <w:jc w:val="center"/>
        <w:rPr>
          <w:rFonts w:ascii="Times New Roman" w:hAnsi="Times New Roman" w:cs="Times New Roman"/>
        </w:rPr>
      </w:pPr>
      <w:r w:rsidRPr="007F4821">
        <w:rPr>
          <w:rFonts w:ascii="Times New Roman" w:hAnsi="Times New Roman" w:cs="Times New Roman"/>
          <w:b/>
          <w:sz w:val="32"/>
          <w:vertAlign w:val="superscript"/>
        </w:rPr>
        <w:t>_______________</w:t>
      </w:r>
    </w:p>
    <w:p w:rsidR="001F2059" w:rsidRPr="007F4821" w:rsidRDefault="007F4821">
      <w:pPr>
        <w:suppressLineNumbers/>
        <w:spacing w:before="2"/>
        <w:jc w:val="center"/>
        <w:rPr>
          <w:rFonts w:ascii="Times New Roman" w:hAnsi="Times New Roman" w:cs="Times New Roman"/>
        </w:rPr>
      </w:pPr>
      <w:r w:rsidRPr="007F4821">
        <w:rPr>
          <w:rFonts w:ascii="Times New Roman" w:hAnsi="Times New Roman" w:cs="Times New Roman"/>
          <w:sz w:val="20"/>
        </w:rPr>
        <w:t>PRESENTED BY:</w:t>
      </w:r>
    </w:p>
    <w:p w:rsidR="001F2059" w:rsidRPr="007F4821" w:rsidRDefault="007F4821">
      <w:pPr>
        <w:suppressLineNumbers/>
        <w:spacing w:after="2"/>
        <w:jc w:val="center"/>
        <w:rPr>
          <w:rFonts w:ascii="Times New Roman" w:hAnsi="Times New Roman" w:cs="Times New Roman"/>
        </w:rPr>
      </w:pPr>
      <w:r w:rsidRPr="007F4821">
        <w:rPr>
          <w:rFonts w:ascii="Times New Roman" w:hAnsi="Times New Roman" w:cs="Times New Roman"/>
          <w:b/>
          <w:sz w:val="24"/>
        </w:rPr>
        <w:t>Alice K. Wolf</w:t>
      </w:r>
    </w:p>
    <w:p w:rsidR="001F2059" w:rsidRPr="007F4821" w:rsidRDefault="007F4821">
      <w:pPr>
        <w:suppressLineNumbers/>
        <w:jc w:val="center"/>
        <w:rPr>
          <w:rFonts w:ascii="Times New Roman" w:hAnsi="Times New Roman" w:cs="Times New Roman"/>
        </w:rPr>
      </w:pPr>
      <w:r w:rsidRPr="007F4821">
        <w:rPr>
          <w:rFonts w:ascii="Times New Roman" w:hAnsi="Times New Roman" w:cs="Times New Roman"/>
          <w:b/>
          <w:sz w:val="32"/>
          <w:vertAlign w:val="superscript"/>
        </w:rPr>
        <w:t>_______________</w:t>
      </w:r>
    </w:p>
    <w:p w:rsidR="001F2059" w:rsidRPr="007F4821" w:rsidRDefault="007F4821">
      <w:pPr>
        <w:suppressLineNumbers/>
        <w:rPr>
          <w:rFonts w:ascii="Times New Roman" w:hAnsi="Times New Roman" w:cs="Times New Roman"/>
        </w:rPr>
      </w:pPr>
      <w:r w:rsidRPr="007F4821">
        <w:rPr>
          <w:rFonts w:ascii="Times New Roman" w:hAnsi="Times New Roman" w:cs="Times New Roman"/>
          <w:i/>
          <w:sz w:val="20"/>
        </w:rPr>
        <w:t>To the Honorable Senate and House of Representatives of the Commonwealth of Massachusetts in General</w:t>
      </w:r>
      <w:r w:rsidRPr="007F4821">
        <w:rPr>
          <w:rFonts w:ascii="Times New Roman" w:hAnsi="Times New Roman" w:cs="Times New Roman"/>
          <w:i/>
          <w:sz w:val="20"/>
        </w:rPr>
        <w:br/>
      </w:r>
      <w:r w:rsidRPr="007F4821">
        <w:rPr>
          <w:rFonts w:ascii="Times New Roman" w:hAnsi="Times New Roman" w:cs="Times New Roman"/>
          <w:i/>
          <w:sz w:val="20"/>
        </w:rPr>
        <w:tab/>
        <w:t>Court assembled:</w:t>
      </w:r>
    </w:p>
    <w:p w:rsidR="001F2059" w:rsidRPr="007F4821" w:rsidRDefault="007F4821">
      <w:pPr>
        <w:suppressLineNumbers/>
        <w:rPr>
          <w:rFonts w:ascii="Times New Roman" w:hAnsi="Times New Roman" w:cs="Times New Roman"/>
        </w:rPr>
      </w:pPr>
      <w:r w:rsidRPr="007F4821">
        <w:rPr>
          <w:rFonts w:ascii="Times New Roman" w:hAnsi="Times New Roman" w:cs="Times New Roman"/>
          <w:sz w:val="20"/>
        </w:rPr>
        <w:tab/>
        <w:t>The undersigned legislators and/or citizens respectfully petition for the passage of the accompanying bill:</w:t>
      </w:r>
    </w:p>
    <w:p w:rsidR="001F2059" w:rsidRPr="007F4821" w:rsidRDefault="007F4821">
      <w:pPr>
        <w:suppressLineNumbers/>
        <w:spacing w:after="2"/>
        <w:jc w:val="center"/>
        <w:rPr>
          <w:rFonts w:ascii="Times New Roman" w:hAnsi="Times New Roman" w:cs="Times New Roman"/>
        </w:rPr>
      </w:pPr>
      <w:r w:rsidRPr="007F4821">
        <w:rPr>
          <w:rFonts w:ascii="Times New Roman" w:hAnsi="Times New Roman" w:cs="Times New Roman"/>
          <w:sz w:val="24"/>
        </w:rPr>
        <w:t xml:space="preserve">An Act to improve recycling </w:t>
      </w:r>
      <w:r w:rsidRPr="007F4821">
        <w:rPr>
          <w:rFonts w:ascii="Times New Roman" w:hAnsi="Times New Roman" w:cs="Times New Roman"/>
          <w:sz w:val="24"/>
        </w:rPr>
        <w:t>rates in the commonwealth by providing recycling containers adjacent to beverage vending machines.</w:t>
      </w:r>
    </w:p>
    <w:p w:rsidR="001F2059" w:rsidRPr="007F4821" w:rsidRDefault="007F4821">
      <w:pPr>
        <w:suppressLineNumbers/>
        <w:spacing w:after="2"/>
        <w:jc w:val="center"/>
        <w:rPr>
          <w:rFonts w:ascii="Times New Roman" w:hAnsi="Times New Roman" w:cs="Times New Roman"/>
        </w:rPr>
      </w:pPr>
      <w:r w:rsidRPr="007F4821">
        <w:rPr>
          <w:rFonts w:ascii="Times New Roman" w:hAnsi="Times New Roman" w:cs="Times New Roman"/>
          <w:b/>
          <w:sz w:val="32"/>
          <w:vertAlign w:val="superscript"/>
        </w:rPr>
        <w:t>_______________</w:t>
      </w:r>
    </w:p>
    <w:p w:rsidR="001F2059" w:rsidRPr="007F4821" w:rsidRDefault="007F4821">
      <w:pPr>
        <w:suppressLineNumbers/>
        <w:jc w:val="center"/>
        <w:rPr>
          <w:rFonts w:ascii="Times New Roman" w:hAnsi="Times New Roman" w:cs="Times New Roman"/>
        </w:rPr>
      </w:pPr>
      <w:r w:rsidRPr="007F4821">
        <w:rPr>
          <w:rFonts w:ascii="Times New Roman" w:hAnsi="Times New Roman" w:cs="Times New Roman"/>
          <w:sz w:val="20"/>
        </w:rPr>
        <w:t>PETITION OF:</w:t>
      </w:r>
    </w:p>
    <w:p w:rsidR="001F2059" w:rsidRPr="007F4821" w:rsidRDefault="001F2059">
      <w:pPr>
        <w:suppressLineNumbers/>
        <w:rPr>
          <w:rFonts w:ascii="Times New Roman" w:hAnsi="Times New Roman" w:cs="Times New Roman"/>
        </w:rPr>
      </w:pPr>
    </w:p>
    <w:sdt>
      <w:sdtPr>
        <w:rPr>
          <w:rFonts w:ascii="Times New Roman" w:hAnsi="Times New Roman" w:cs="Times New Roman"/>
        </w:r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F2059" w:rsidRPr="007F4821">
            <w:tblPrEx>
              <w:tblCellMar>
                <w:top w:w="0" w:type="dxa"/>
                <w:bottom w:w="0" w:type="dxa"/>
              </w:tblCellMar>
            </w:tblPrEx>
            <w:tc>
              <w:tcPr>
                <w:tcW w:w="4500" w:type="dxa"/>
                <w:tcBorders>
                  <w:top w:val="nil"/>
                  <w:bottom w:val="single" w:sz="4" w:space="0" w:color="auto"/>
                  <w:right w:val="single" w:sz="4" w:space="0" w:color="auto"/>
                </w:tcBorders>
              </w:tcPr>
              <w:p w:rsidR="001F2059" w:rsidRPr="007F4821" w:rsidRDefault="007F4821">
                <w:pPr>
                  <w:suppressLineNumbers/>
                  <w:spacing w:after="2"/>
                  <w:rPr>
                    <w:rFonts w:ascii="Times New Roman" w:hAnsi="Times New Roman" w:cs="Times New Roman"/>
                    <w:smallCaps/>
                  </w:rPr>
                </w:pPr>
                <w:r w:rsidRPr="007F4821">
                  <w:rPr>
                    <w:rFonts w:ascii="Times New Roman" w:hAnsi="Times New Roman" w:cs="Times New Roman"/>
                    <w:smallCaps/>
                    <w:sz w:val="24"/>
                  </w:rPr>
                  <w:t>Name:</w:t>
                </w:r>
              </w:p>
            </w:tc>
            <w:tc>
              <w:tcPr>
                <w:tcW w:w="4500" w:type="dxa"/>
                <w:tcBorders>
                  <w:top w:val="nil"/>
                  <w:left w:val="single" w:sz="4" w:space="0" w:color="auto"/>
                  <w:bottom w:val="single" w:sz="4" w:space="0" w:color="auto"/>
                </w:tcBorders>
              </w:tcPr>
              <w:p w:rsidR="001F2059" w:rsidRPr="007F4821" w:rsidRDefault="007F4821">
                <w:pPr>
                  <w:suppressLineNumbers/>
                  <w:spacing w:after="2"/>
                  <w:rPr>
                    <w:rFonts w:ascii="Times New Roman" w:hAnsi="Times New Roman" w:cs="Times New Roman"/>
                    <w:smallCaps/>
                  </w:rPr>
                </w:pPr>
                <w:r w:rsidRPr="007F4821">
                  <w:rPr>
                    <w:rFonts w:ascii="Times New Roman" w:hAnsi="Times New Roman" w:cs="Times New Roman"/>
                    <w:smallCaps/>
                    <w:sz w:val="24"/>
                  </w:rPr>
                  <w:t>District/Address:</w:t>
                </w:r>
              </w:p>
            </w:tc>
          </w:tr>
          <w:tr w:rsidR="001F2059" w:rsidRPr="007F4821">
            <w:tblPrEx>
              <w:tblCellMar>
                <w:top w:w="0" w:type="dxa"/>
                <w:bottom w:w="0" w:type="dxa"/>
              </w:tblCellMar>
            </w:tblPrEx>
            <w:tc>
              <w:tcPr>
                <w:tcW w:w="4500" w:type="dxa"/>
              </w:tcPr>
              <w:p w:rsidR="001F2059" w:rsidRPr="007F4821" w:rsidRDefault="007F4821">
                <w:pPr>
                  <w:suppressLineNumbers/>
                  <w:spacing w:after="2"/>
                  <w:rPr>
                    <w:rFonts w:ascii="Times New Roman" w:hAnsi="Times New Roman" w:cs="Times New Roman"/>
                  </w:rPr>
                </w:pPr>
                <w:r w:rsidRPr="007F4821">
                  <w:rPr>
                    <w:rFonts w:ascii="Times New Roman" w:hAnsi="Times New Roman" w:cs="Times New Roman"/>
                  </w:rPr>
                  <w:t>Alice K. Wolf</w:t>
                </w:r>
              </w:p>
            </w:tc>
            <w:tc>
              <w:tcPr>
                <w:tcW w:w="4500" w:type="dxa"/>
              </w:tcPr>
              <w:p w:rsidR="001F2059" w:rsidRPr="007F4821" w:rsidRDefault="007F4821">
                <w:pPr>
                  <w:suppressLineNumbers/>
                  <w:spacing w:after="2"/>
                  <w:rPr>
                    <w:rFonts w:ascii="Times New Roman" w:hAnsi="Times New Roman" w:cs="Times New Roman"/>
                  </w:rPr>
                </w:pPr>
                <w:r w:rsidRPr="007F4821">
                  <w:rPr>
                    <w:rFonts w:ascii="Times New Roman" w:hAnsi="Times New Roman" w:cs="Times New Roman"/>
                  </w:rPr>
                  <w:t>25th Middlesex</w:t>
                </w:r>
              </w:p>
            </w:tc>
          </w:tr>
        </w:tbl>
      </w:sdtContent>
    </w:sdt>
    <w:p w:rsidR="001F2059" w:rsidRPr="007F4821" w:rsidRDefault="007F4821">
      <w:pPr>
        <w:suppressLineNumbers/>
        <w:rPr>
          <w:rFonts w:ascii="Times New Roman" w:hAnsi="Times New Roman" w:cs="Times New Roman"/>
        </w:rPr>
      </w:pPr>
      <w:r w:rsidRPr="007F4821">
        <w:rPr>
          <w:rFonts w:ascii="Times New Roman" w:hAnsi="Times New Roman" w:cs="Times New Roman"/>
        </w:rPr>
        <w:br w:type="page"/>
      </w:r>
    </w:p>
    <w:p w:rsidR="001F2059" w:rsidRPr="007F4821" w:rsidRDefault="007F4821">
      <w:pPr>
        <w:suppressLineNumbers/>
        <w:jc w:val="center"/>
        <w:rPr>
          <w:rFonts w:ascii="Times New Roman" w:hAnsi="Times New Roman" w:cs="Times New Roman"/>
        </w:rPr>
      </w:pPr>
      <w:r w:rsidRPr="007F4821">
        <w:rPr>
          <w:rFonts w:ascii="Times New Roman" w:hAnsi="Times New Roman" w:cs="Times New Roman"/>
          <w:sz w:val="24"/>
        </w:rPr>
        <w:lastRenderedPageBreak/>
        <w:t>[SIMILAR MATTER FILED IN PREVIOUS SESSION</w:t>
      </w:r>
      <w:r w:rsidRPr="007F4821">
        <w:rPr>
          <w:rFonts w:ascii="Times New Roman" w:hAnsi="Times New Roman" w:cs="Times New Roman"/>
          <w:sz w:val="24"/>
        </w:rPr>
        <w:br/>
      </w:r>
      <w:r w:rsidRPr="007F4821">
        <w:rPr>
          <w:rFonts w:ascii="Times New Roman" w:hAnsi="Times New Roman" w:cs="Times New Roman"/>
          <w:sz w:val="24"/>
        </w:rPr>
        <w:t>SEE HOUSE, NO. 3297 OF 2007-2008.]</w:t>
      </w:r>
    </w:p>
    <w:p w:rsidR="001F2059" w:rsidRPr="007F4821" w:rsidRDefault="007F4821">
      <w:pPr>
        <w:suppressLineNumbers/>
        <w:spacing w:before="2" w:after="2"/>
        <w:jc w:val="center"/>
        <w:rPr>
          <w:rFonts w:ascii="Times New Roman" w:hAnsi="Times New Roman" w:cs="Times New Roman"/>
        </w:rPr>
      </w:pPr>
      <w:r w:rsidRPr="007F4821">
        <w:rPr>
          <w:rFonts w:ascii="Times New Roman" w:hAnsi="Times New Roman" w:cs="Times New Roman"/>
          <w:sz w:val="32"/>
        </w:rPr>
        <w:t>The Commonwealth of Massachusetts</w:t>
      </w:r>
      <w:r w:rsidRPr="007F4821">
        <w:rPr>
          <w:rFonts w:ascii="Times New Roman" w:hAnsi="Times New Roman" w:cs="Times New Roman"/>
          <w:sz w:val="32"/>
        </w:rPr>
        <w:br/>
      </w:r>
    </w:p>
    <w:p w:rsidR="001F2059" w:rsidRPr="007F4821" w:rsidRDefault="007F4821">
      <w:pPr>
        <w:suppressLineNumbers/>
        <w:spacing w:after="2"/>
        <w:jc w:val="center"/>
        <w:rPr>
          <w:rFonts w:ascii="Times New Roman" w:hAnsi="Times New Roman" w:cs="Times New Roman"/>
        </w:rPr>
      </w:pPr>
      <w:r w:rsidRPr="007F4821">
        <w:rPr>
          <w:rFonts w:ascii="Times New Roman" w:hAnsi="Times New Roman" w:cs="Times New Roman"/>
          <w:b/>
          <w:sz w:val="24"/>
          <w:vertAlign w:val="superscript"/>
        </w:rPr>
        <w:t>_______________</w:t>
      </w:r>
    </w:p>
    <w:p w:rsidR="001F2059" w:rsidRPr="007F4821" w:rsidRDefault="007F4821">
      <w:pPr>
        <w:suppressLineNumbers/>
        <w:spacing w:after="2"/>
        <w:jc w:val="center"/>
        <w:rPr>
          <w:rFonts w:ascii="Times New Roman" w:hAnsi="Times New Roman" w:cs="Times New Roman"/>
        </w:rPr>
      </w:pPr>
      <w:r w:rsidRPr="007F4821">
        <w:rPr>
          <w:rFonts w:ascii="Times New Roman" w:hAnsi="Times New Roman" w:cs="Times New Roman"/>
          <w:b/>
          <w:sz w:val="18"/>
        </w:rPr>
        <w:t>In the Year Two Thousand and Nine</w:t>
      </w:r>
    </w:p>
    <w:p w:rsidR="001F2059" w:rsidRPr="007F4821" w:rsidRDefault="007F4821">
      <w:pPr>
        <w:suppressLineNumbers/>
        <w:spacing w:after="2"/>
        <w:jc w:val="center"/>
        <w:rPr>
          <w:rFonts w:ascii="Times New Roman" w:hAnsi="Times New Roman" w:cs="Times New Roman"/>
        </w:rPr>
      </w:pPr>
      <w:r w:rsidRPr="007F4821">
        <w:rPr>
          <w:rFonts w:ascii="Times New Roman" w:hAnsi="Times New Roman" w:cs="Times New Roman"/>
          <w:b/>
          <w:sz w:val="24"/>
          <w:vertAlign w:val="superscript"/>
        </w:rPr>
        <w:t>_______________</w:t>
      </w:r>
    </w:p>
    <w:p w:rsidR="001F2059" w:rsidRPr="007F4821" w:rsidRDefault="007F4821">
      <w:pPr>
        <w:suppressLineNumbers/>
        <w:spacing w:after="2"/>
        <w:rPr>
          <w:rFonts w:ascii="Times New Roman" w:hAnsi="Times New Roman" w:cs="Times New Roman"/>
        </w:rPr>
      </w:pPr>
      <w:r w:rsidRPr="007F4821">
        <w:rPr>
          <w:rFonts w:ascii="Times New Roman" w:hAnsi="Times New Roman" w:cs="Times New Roman"/>
          <w:sz w:val="14"/>
        </w:rPr>
        <w:br/>
      </w:r>
      <w:r w:rsidRPr="007F4821">
        <w:rPr>
          <w:rFonts w:ascii="Times New Roman" w:hAnsi="Times New Roman" w:cs="Times New Roman"/>
        </w:rPr>
        <w:br/>
      </w:r>
    </w:p>
    <w:p w:rsidR="001F2059" w:rsidRPr="007F4821" w:rsidRDefault="007F4821">
      <w:pPr>
        <w:suppressLineNumbers/>
        <w:rPr>
          <w:rFonts w:ascii="Times New Roman" w:hAnsi="Times New Roman" w:cs="Times New Roman"/>
        </w:rPr>
      </w:pPr>
      <w:r w:rsidRPr="007F4821">
        <w:rPr>
          <w:rFonts w:ascii="Times New Roman" w:hAnsi="Times New Roman" w:cs="Times New Roman"/>
          <w:smallCaps/>
          <w:sz w:val="28"/>
        </w:rPr>
        <w:t xml:space="preserve">An Act to improve recycling rates in the commonwealth by providing recycling containers adjacent to beverage vending </w:t>
      </w:r>
      <w:r w:rsidRPr="007F4821">
        <w:rPr>
          <w:rFonts w:ascii="Times New Roman" w:hAnsi="Times New Roman" w:cs="Times New Roman"/>
          <w:smallCaps/>
          <w:sz w:val="28"/>
        </w:rPr>
        <w:t>machines.</w:t>
      </w:r>
      <w:r w:rsidRPr="007F4821">
        <w:rPr>
          <w:rFonts w:ascii="Times New Roman" w:hAnsi="Times New Roman" w:cs="Times New Roman"/>
        </w:rPr>
        <w:br/>
      </w:r>
      <w:r w:rsidRPr="007F4821">
        <w:rPr>
          <w:rFonts w:ascii="Times New Roman" w:hAnsi="Times New Roman" w:cs="Times New Roman"/>
        </w:rPr>
        <w:br/>
      </w:r>
      <w:r w:rsidRPr="007F4821">
        <w:rPr>
          <w:rFonts w:ascii="Times New Roman" w:hAnsi="Times New Roman" w:cs="Times New Roman"/>
        </w:rPr>
        <w:br/>
      </w:r>
    </w:p>
    <w:p w:rsidR="001F2059" w:rsidRPr="007F4821" w:rsidRDefault="007F4821">
      <w:pPr>
        <w:suppressLineNumbers/>
        <w:rPr>
          <w:rFonts w:ascii="Times New Roman" w:hAnsi="Times New Roman" w:cs="Times New Roman"/>
        </w:rPr>
      </w:pPr>
      <w:r w:rsidRPr="007F4821">
        <w:rPr>
          <w:rFonts w:ascii="Times New Roman" w:hAnsi="Times New Roman" w:cs="Times New Roman"/>
          <w:i/>
          <w:sz w:val="20"/>
        </w:rPr>
        <w:tab/>
        <w:t>Be it enacted by the Senate and House of Representatives in General Court assembled, and by the authority of the same, as follows:</w:t>
      </w:r>
      <w:r w:rsidRPr="007F4821">
        <w:rPr>
          <w:rFonts w:ascii="Times New Roman" w:hAnsi="Times New Roman" w:cs="Times New Roman"/>
          <w:i/>
          <w:sz w:val="20"/>
        </w:rPr>
        <w:br/>
      </w:r>
    </w:p>
    <w:p w:rsidR="00045D59" w:rsidRPr="007F4821" w:rsidRDefault="007F4821" w:rsidP="00045D59">
      <w:pPr>
        <w:spacing w:line="336" w:lineRule="auto"/>
        <w:rPr>
          <w:rFonts w:ascii="Times New Roman" w:hAnsi="Times New Roman" w:cs="Times New Roman"/>
        </w:rPr>
      </w:pPr>
      <w:r w:rsidRPr="007F4821">
        <w:rPr>
          <w:rFonts w:ascii="Times New Roman" w:hAnsi="Times New Roman" w:cs="Times New Roman"/>
        </w:rPr>
        <w:tab/>
      </w:r>
      <w:proofErr w:type="gramStart"/>
      <w:r w:rsidR="00045D59" w:rsidRPr="007F4821">
        <w:rPr>
          <w:rFonts w:ascii="Times New Roman" w:hAnsi="Times New Roman" w:cs="Times New Roman"/>
        </w:rPr>
        <w:t>Chapter 94.</w:t>
      </w:r>
      <w:proofErr w:type="gramEnd"/>
      <w:r w:rsidR="00045D59" w:rsidRPr="007F4821">
        <w:rPr>
          <w:rFonts w:ascii="Times New Roman" w:hAnsi="Times New Roman" w:cs="Times New Roman"/>
        </w:rPr>
        <w:t xml:space="preserve"> </w:t>
      </w:r>
      <w:proofErr w:type="gramStart"/>
      <w:r w:rsidR="00045D59" w:rsidRPr="007F4821">
        <w:rPr>
          <w:rFonts w:ascii="Times New Roman" w:hAnsi="Times New Roman" w:cs="Times New Roman"/>
        </w:rPr>
        <w:t>Section 309.</w:t>
      </w:r>
      <w:proofErr w:type="gramEnd"/>
      <w:r w:rsidR="00045D59" w:rsidRPr="007F4821">
        <w:rPr>
          <w:rFonts w:ascii="Times New Roman" w:hAnsi="Times New Roman" w:cs="Times New Roman"/>
        </w:rPr>
        <w:t xml:space="preserve"> License; necessity; application; issuance; display; fees be amended as follows:—</w:t>
      </w:r>
    </w:p>
    <w:p w:rsidR="00045D59" w:rsidRPr="007F4821" w:rsidRDefault="00045D59" w:rsidP="00045D59">
      <w:pPr>
        <w:spacing w:line="336" w:lineRule="auto"/>
        <w:rPr>
          <w:rFonts w:ascii="Times New Roman" w:hAnsi="Times New Roman" w:cs="Times New Roman"/>
        </w:rPr>
      </w:pPr>
    </w:p>
    <w:p w:rsidR="00045D59" w:rsidRPr="007F4821" w:rsidRDefault="00045D59" w:rsidP="00045D59">
      <w:pPr>
        <w:spacing w:line="336" w:lineRule="auto"/>
        <w:rPr>
          <w:rFonts w:ascii="Times New Roman" w:hAnsi="Times New Roman" w:cs="Times New Roman"/>
        </w:rPr>
      </w:pPr>
      <w:r w:rsidRPr="007F4821">
        <w:rPr>
          <w:rFonts w:ascii="Times New Roman" w:hAnsi="Times New Roman" w:cs="Times New Roman"/>
        </w:rPr>
        <w:t>When such vending machines contain beverages sold in any beverage container as defined in Chapter 94 Section 321, the applicant for said license as described in Section 309 shall cause the placement of a receptacle of suitable size and material as determined by the commissioner of administration under the provision of section three B of chapter seven. This receptacle shall be clearly indicated as for “recycling of beverage containers”.</w:t>
      </w:r>
    </w:p>
    <w:p w:rsidR="00045D59" w:rsidRPr="007F4821" w:rsidRDefault="00045D59" w:rsidP="00045D59">
      <w:pPr>
        <w:spacing w:line="336" w:lineRule="auto"/>
        <w:rPr>
          <w:rFonts w:ascii="Times New Roman" w:hAnsi="Times New Roman" w:cs="Times New Roman"/>
        </w:rPr>
      </w:pPr>
    </w:p>
    <w:p w:rsidR="00045D59" w:rsidRPr="007F4821" w:rsidRDefault="00045D59" w:rsidP="00045D59">
      <w:pPr>
        <w:spacing w:line="336" w:lineRule="auto"/>
        <w:rPr>
          <w:rFonts w:ascii="Times New Roman" w:hAnsi="Times New Roman" w:cs="Times New Roman"/>
        </w:rPr>
      </w:pPr>
      <w:r w:rsidRPr="007F4821">
        <w:rPr>
          <w:rFonts w:ascii="Times New Roman" w:hAnsi="Times New Roman" w:cs="Times New Roman"/>
        </w:rPr>
        <w:t>The licensee shall cause the recyclable contents of this receptacle to be transferred to appropriate recycling facilities and done so with adequate frequency that contents of said receptacle do not protrude above the highest point on said receptacle.</w:t>
      </w:r>
    </w:p>
    <w:p w:rsidR="00045D59" w:rsidRPr="007F4821" w:rsidRDefault="00045D59" w:rsidP="00045D59">
      <w:pPr>
        <w:spacing w:line="336" w:lineRule="auto"/>
        <w:rPr>
          <w:rFonts w:ascii="Times New Roman" w:hAnsi="Times New Roman" w:cs="Times New Roman"/>
        </w:rPr>
      </w:pPr>
    </w:p>
    <w:p w:rsidR="00045D59" w:rsidRPr="007F4821" w:rsidRDefault="00045D59" w:rsidP="00045D59">
      <w:pPr>
        <w:spacing w:line="336" w:lineRule="auto"/>
        <w:rPr>
          <w:rFonts w:ascii="Times New Roman" w:hAnsi="Times New Roman" w:cs="Times New Roman"/>
        </w:rPr>
      </w:pPr>
      <w:r w:rsidRPr="007F4821">
        <w:rPr>
          <w:rFonts w:ascii="Times New Roman" w:hAnsi="Times New Roman" w:cs="Times New Roman"/>
        </w:rPr>
        <w:t>Said receptacle shall be located within no more than ten feet of the vending machine(s). In the case that there are multiple vending machines, said receptacle may be located ten feet from the closest vending machine in the group.</w:t>
      </w:r>
    </w:p>
    <w:p w:rsidR="00045D59" w:rsidRPr="007F4821" w:rsidRDefault="00045D59" w:rsidP="00045D59">
      <w:pPr>
        <w:spacing w:line="336" w:lineRule="auto"/>
        <w:rPr>
          <w:rFonts w:ascii="Times New Roman" w:hAnsi="Times New Roman" w:cs="Times New Roman"/>
        </w:rPr>
      </w:pPr>
    </w:p>
    <w:p w:rsidR="001F2059" w:rsidRPr="007F4821" w:rsidRDefault="00045D59">
      <w:pPr>
        <w:spacing w:line="336" w:lineRule="auto"/>
        <w:rPr>
          <w:rFonts w:ascii="Times New Roman" w:hAnsi="Times New Roman" w:cs="Times New Roman"/>
        </w:rPr>
      </w:pPr>
      <w:r w:rsidRPr="007F4821">
        <w:rPr>
          <w:rFonts w:ascii="Times New Roman" w:hAnsi="Times New Roman" w:cs="Times New Roman"/>
        </w:rPr>
        <w:t>Failure to place said receptacle as described herein shall cause the revocation of the permit to operate said vending machine. In the event that the receptacle’s composition, placement, or size are determined by other regulations and or statutes, making placement impossible, the license to operate the vending machine must be revoked.</w:t>
      </w:r>
    </w:p>
    <w:sectPr w:rsidR="001F2059" w:rsidRPr="007F4821" w:rsidSect="001F205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F2059"/>
    <w:rsid w:val="00045D59"/>
    <w:rsid w:val="001F2059"/>
    <w:rsid w:val="007F48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5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D59"/>
    <w:rPr>
      <w:rFonts w:ascii="Tahoma" w:hAnsi="Tahoma" w:cs="Tahoma"/>
      <w:sz w:val="16"/>
      <w:szCs w:val="16"/>
    </w:rPr>
  </w:style>
  <w:style w:type="character" w:styleId="LineNumber">
    <w:name w:val="line number"/>
    <w:basedOn w:val="DefaultParagraphFont"/>
    <w:uiPriority w:val="99"/>
    <w:semiHidden/>
    <w:unhideWhenUsed/>
    <w:rsid w:val="00045D59"/>
  </w:style>
  <w:style w:type="paragraph" w:styleId="NoSpacing">
    <w:name w:val="No Spacing"/>
    <w:uiPriority w:val="1"/>
    <w:qFormat/>
    <w:rsid w:val="00045D59"/>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365</Words>
  <Characters>2087</Characters>
  <Application>Microsoft Office Word</Application>
  <DocSecurity>0</DocSecurity>
  <Lines>17</Lines>
  <Paragraphs>4</Paragraphs>
  <ScaleCrop>false</ScaleCrop>
  <Company>LEG</Company>
  <LinksUpToDate>false</LinksUpToDate>
  <CharactersWithSpaces>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khornby</cp:lastModifiedBy>
  <cp:revision>3</cp:revision>
  <dcterms:created xsi:type="dcterms:W3CDTF">2009-01-12T14:46:00Z</dcterms:created>
  <dcterms:modified xsi:type="dcterms:W3CDTF">2009-01-12T14:47:00Z</dcterms:modified>
</cp:coreProperties>
</file>