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7B" w:rsidRDefault="00431C20">
      <w:pPr>
        <w:suppressLineNumbers/>
        <w:spacing w:after="2"/>
        <w:jc w:val="center"/>
      </w:pPr>
      <w:r>
        <w:rPr>
          <w:rFonts w:ascii="Arial"/>
          <w:sz w:val="18"/>
        </w:rPr>
        <w:t>SENATE DOCKET, NO.         FILED ON: 1/9/2009</w:t>
      </w:r>
    </w:p>
    <w:p w:rsidR="001F1F7B" w:rsidRDefault="00431C2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1C20" w:rsidP="00DB534B">
            <w:pPr>
              <w:suppressLineNumbers/>
              <w:jc w:val="right"/>
              <w:rPr>
                <w:b/>
                <w:sz w:val="28"/>
              </w:rPr>
            </w:pPr>
          </w:p>
        </w:tc>
      </w:tr>
    </w:tbl>
    <w:p w:rsidR="001F1F7B" w:rsidRDefault="00431C20">
      <w:pPr>
        <w:suppressLineNumbers/>
        <w:spacing w:before="2" w:after="2"/>
        <w:jc w:val="center"/>
      </w:pPr>
      <w:r>
        <w:rPr>
          <w:rFonts w:ascii="Old English Text MT"/>
          <w:sz w:val="32"/>
        </w:rPr>
        <w:t>The Commonwealth of Massachusetts</w:t>
      </w:r>
    </w:p>
    <w:p w:rsidR="001F1F7B" w:rsidRDefault="00431C20">
      <w:pPr>
        <w:suppressLineNumbers/>
        <w:spacing w:after="2"/>
        <w:jc w:val="center"/>
      </w:pPr>
      <w:r>
        <w:rPr>
          <w:rFonts w:ascii="Times New Roman"/>
          <w:b/>
          <w:sz w:val="32"/>
          <w:vertAlign w:val="superscript"/>
        </w:rPr>
        <w:t>_______________</w:t>
      </w:r>
    </w:p>
    <w:p w:rsidR="001F1F7B" w:rsidRDefault="00431C20">
      <w:pPr>
        <w:suppressLineNumbers/>
        <w:spacing w:before="2"/>
        <w:jc w:val="center"/>
      </w:pPr>
      <w:r>
        <w:rPr>
          <w:rFonts w:ascii="Times New Roman"/>
          <w:sz w:val="20"/>
        </w:rPr>
        <w:t>PRESENTED BY:</w:t>
      </w:r>
    </w:p>
    <w:p w:rsidR="001F1F7B" w:rsidRDefault="00431C20">
      <w:pPr>
        <w:suppressLineNumbers/>
        <w:spacing w:after="2"/>
        <w:jc w:val="center"/>
      </w:pPr>
      <w:r>
        <w:rPr>
          <w:rFonts w:ascii="Times New Roman"/>
          <w:b/>
          <w:sz w:val="24"/>
        </w:rPr>
        <w:t>Morrissey, Michael (SEN)</w:t>
      </w:r>
    </w:p>
    <w:p w:rsidR="001F1F7B" w:rsidRDefault="00431C20">
      <w:pPr>
        <w:suppressLineNumbers/>
        <w:jc w:val="center"/>
      </w:pPr>
      <w:r>
        <w:rPr>
          <w:rFonts w:ascii="Times New Roman"/>
          <w:b/>
          <w:sz w:val="32"/>
          <w:vertAlign w:val="superscript"/>
        </w:rPr>
        <w:t>_______________</w:t>
      </w:r>
    </w:p>
    <w:p w:rsidR="001F1F7B" w:rsidRDefault="00431C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1F7B" w:rsidRDefault="00431C20">
      <w:pPr>
        <w:suppressLineNumbers/>
      </w:pPr>
      <w:r>
        <w:rPr>
          <w:rFonts w:ascii="Times New Roman"/>
          <w:sz w:val="20"/>
        </w:rPr>
        <w:tab/>
        <w:t>The undersigned legislators and/or citizens respectfully petition for the passage of the accompanying bill:</w:t>
      </w:r>
    </w:p>
    <w:p w:rsidR="001F1F7B" w:rsidRDefault="00431C20">
      <w:pPr>
        <w:suppressLineNumbers/>
        <w:spacing w:after="2"/>
        <w:jc w:val="center"/>
      </w:pPr>
      <w:proofErr w:type="gramStart"/>
      <w:r>
        <w:rPr>
          <w:rFonts w:ascii="Times New Roman"/>
          <w:sz w:val="24"/>
        </w:rPr>
        <w:t>An Act authorizing the Depar</w:t>
      </w:r>
      <w:r>
        <w:rPr>
          <w:rFonts w:ascii="Times New Roman"/>
          <w:sz w:val="24"/>
        </w:rPr>
        <w:t>tment of Conservation and Recreation to provide leases to yacht clubs on its property.</w:t>
      </w:r>
      <w:proofErr w:type="gramEnd"/>
    </w:p>
    <w:p w:rsidR="001F1F7B" w:rsidRDefault="00431C20">
      <w:pPr>
        <w:suppressLineNumbers/>
        <w:spacing w:after="2"/>
        <w:jc w:val="center"/>
      </w:pPr>
      <w:r>
        <w:rPr>
          <w:rFonts w:ascii="Times New Roman"/>
          <w:b/>
          <w:sz w:val="32"/>
          <w:vertAlign w:val="superscript"/>
        </w:rPr>
        <w:t>_______________</w:t>
      </w:r>
    </w:p>
    <w:p w:rsidR="001F1F7B" w:rsidRDefault="00431C20">
      <w:pPr>
        <w:suppressLineNumbers/>
        <w:jc w:val="center"/>
      </w:pPr>
      <w:r>
        <w:rPr>
          <w:rFonts w:ascii="Times New Roman"/>
          <w:sz w:val="20"/>
        </w:rPr>
        <w:t>PETITION OF:</w:t>
      </w:r>
    </w:p>
    <w:p w:rsidR="001F1F7B" w:rsidRDefault="001F1F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F1F7B">
            <w:tblPrEx>
              <w:tblCellMar>
                <w:top w:w="0" w:type="dxa"/>
                <w:bottom w:w="0" w:type="dxa"/>
              </w:tblCellMar>
            </w:tblPrEx>
            <w:tc>
              <w:tcPr>
                <w:tcW w:w="4500" w:type="dxa"/>
                <w:tcBorders>
                  <w:top w:val="nil"/>
                  <w:bottom w:val="single" w:sz="4" w:space="0" w:color="auto"/>
                  <w:right w:val="single" w:sz="4" w:space="0" w:color="auto"/>
                </w:tcBorders>
              </w:tcPr>
              <w:p w:rsidR="001F1F7B" w:rsidRDefault="00431C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F1F7B" w:rsidRDefault="00431C20">
                <w:pPr>
                  <w:suppressLineNumbers/>
                  <w:spacing w:after="2"/>
                  <w:rPr>
                    <w:smallCaps/>
                  </w:rPr>
                </w:pPr>
                <w:r>
                  <w:rPr>
                    <w:rFonts w:ascii="Times New Roman"/>
                    <w:smallCaps/>
                    <w:sz w:val="24"/>
                  </w:rPr>
                  <w:t>District/Address:</w:t>
                </w:r>
              </w:p>
            </w:tc>
          </w:tr>
          <w:tr w:rsidR="001F1F7B">
            <w:tblPrEx>
              <w:tblCellMar>
                <w:top w:w="0" w:type="dxa"/>
                <w:bottom w:w="0" w:type="dxa"/>
              </w:tblCellMar>
            </w:tblPrEx>
            <w:tc>
              <w:tcPr>
                <w:tcW w:w="4500" w:type="dxa"/>
              </w:tcPr>
              <w:p w:rsidR="001F1F7B" w:rsidRDefault="00431C20">
                <w:pPr>
                  <w:suppressLineNumbers/>
                  <w:spacing w:after="2"/>
                  <w:rPr>
                    <w:rFonts w:ascii="Times New Roman"/>
                  </w:rPr>
                </w:pPr>
                <w:r>
                  <w:rPr>
                    <w:rFonts w:ascii="Times New Roman"/>
                  </w:rPr>
                  <w:lastRenderedPageBreak/>
                  <w:t>Morrissey, Michael (SEN)</w:t>
                </w:r>
              </w:p>
            </w:tc>
            <w:tc>
              <w:tcPr>
                <w:tcW w:w="4500" w:type="dxa"/>
              </w:tcPr>
              <w:p w:rsidR="001F1F7B" w:rsidRDefault="00431C20">
                <w:pPr>
                  <w:suppressLineNumbers/>
                  <w:spacing w:after="2"/>
                  <w:rPr>
                    <w:rFonts w:ascii="Times New Roman"/>
                  </w:rPr>
                </w:pPr>
                <w:r>
                  <w:rPr>
                    <w:rFonts w:ascii="Times New Roman"/>
                  </w:rPr>
                  <w:t>Norfolk and Plymouth</w:t>
                </w:r>
              </w:p>
            </w:tc>
          </w:tr>
        </w:tbl>
      </w:sdtContent>
    </w:sdt>
    <w:p w:rsidR="001F1F7B" w:rsidRDefault="00431C20">
      <w:pPr>
        <w:suppressLineNumbers/>
      </w:pPr>
      <w:r>
        <w:br w:type="page"/>
      </w:r>
    </w:p>
    <w:p w:rsidR="001F1F7B" w:rsidRDefault="00431C2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S00527 OF 2007-2008.]</w:t>
      </w:r>
    </w:p>
    <w:p w:rsidR="001F1F7B" w:rsidRDefault="00431C20">
      <w:pPr>
        <w:suppressLineNumbers/>
        <w:spacing w:before="2" w:after="2"/>
        <w:jc w:val="center"/>
      </w:pPr>
      <w:r>
        <w:rPr>
          <w:rFonts w:ascii="Old English Text MT"/>
          <w:sz w:val="32"/>
        </w:rPr>
        <w:t>The Commonwealth of Massachusetts</w:t>
      </w:r>
      <w:r>
        <w:rPr>
          <w:rFonts w:ascii="Old English Text MT"/>
          <w:sz w:val="32"/>
        </w:rPr>
        <w:br/>
      </w:r>
    </w:p>
    <w:p w:rsidR="001F1F7B" w:rsidRDefault="00431C20">
      <w:pPr>
        <w:suppressLineNumbers/>
        <w:spacing w:after="2"/>
        <w:jc w:val="center"/>
      </w:pPr>
      <w:r>
        <w:rPr>
          <w:rFonts w:ascii="Times New Roman"/>
          <w:b/>
          <w:sz w:val="24"/>
          <w:vertAlign w:val="superscript"/>
        </w:rPr>
        <w:t>_______________</w:t>
      </w:r>
    </w:p>
    <w:p w:rsidR="001F1F7B" w:rsidRDefault="00431C20">
      <w:pPr>
        <w:suppressLineNumbers/>
        <w:spacing w:after="2"/>
        <w:jc w:val="center"/>
      </w:pPr>
      <w:r>
        <w:rPr>
          <w:rFonts w:ascii="Times New Roman"/>
          <w:b/>
          <w:sz w:val="18"/>
        </w:rPr>
        <w:t>In the Year Two Thousand and Nine</w:t>
      </w:r>
    </w:p>
    <w:p w:rsidR="001F1F7B" w:rsidRDefault="00431C20">
      <w:pPr>
        <w:suppressLineNumbers/>
        <w:spacing w:after="2"/>
        <w:jc w:val="center"/>
      </w:pPr>
      <w:r>
        <w:rPr>
          <w:rFonts w:ascii="Times New Roman"/>
          <w:b/>
          <w:sz w:val="24"/>
          <w:vertAlign w:val="superscript"/>
        </w:rPr>
        <w:t>_______________</w:t>
      </w:r>
    </w:p>
    <w:p w:rsidR="001F1F7B" w:rsidRDefault="00431C20">
      <w:pPr>
        <w:suppressLineNumbers/>
        <w:spacing w:after="2"/>
      </w:pPr>
      <w:r>
        <w:rPr>
          <w:sz w:val="14"/>
        </w:rPr>
        <w:br/>
      </w:r>
      <w:r>
        <w:br/>
      </w:r>
    </w:p>
    <w:p w:rsidR="001F1F7B" w:rsidRDefault="00431C20">
      <w:pPr>
        <w:suppressLineNumbers/>
      </w:pPr>
      <w:proofErr w:type="gramStart"/>
      <w:r>
        <w:rPr>
          <w:rFonts w:ascii="Times New Roman"/>
          <w:smallCaps/>
          <w:sz w:val="28"/>
        </w:rPr>
        <w:t>An Act authorizing the Department of Conservation and Recreation to provide leases to yacht clubs on its property.</w:t>
      </w:r>
      <w:proofErr w:type="gramEnd"/>
      <w:r>
        <w:br/>
      </w:r>
      <w:r>
        <w:br/>
      </w:r>
      <w:r>
        <w:br/>
      </w:r>
    </w:p>
    <w:p w:rsidR="001F1F7B" w:rsidRDefault="00431C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F1F7B" w:rsidRDefault="00431C20" w:rsidP="00431C20">
      <w:pPr>
        <w:pStyle w:val="NormalWeb"/>
        <w:spacing w:line="480" w:lineRule="auto"/>
      </w:pPr>
      <w:r>
        <w:rPr>
          <w:sz w:val="22"/>
        </w:rPr>
        <w:tab/>
      </w:r>
      <w:proofErr w:type="gramStart"/>
      <w:r>
        <w:rPr>
          <w:rStyle w:val="grame"/>
        </w:rPr>
        <w:t>SECTION 1.</w:t>
      </w:r>
      <w:proofErr w:type="gramEnd"/>
      <w:r>
        <w:t xml:space="preserve"> Chapter 92 of the General Laws is hereby amended by inserting, after section 120, the following section:-</w:t>
      </w:r>
      <w:r>
        <w:br/>
        <w:t xml:space="preserve">Section 121.  (a)  The commissioner of the division of capital asset management and maintenance may, in consultation with the department of conservation and recreation and notwithstanding the provisions of sections 40E to 40J, inclusive, of chapter 7, enter into leases or other agreements for a term up to 10 years with existing nonprofit organizations located on public park land under the care and control of the department regarding the land associated with the following boating and yacht facilities: Union Boat Club, Boston; Cambridge Boat Club, Cambridge; Riverside Boat Club, Cambridge; Buckingham, Browne &amp; Nichols Boat House, Cambridge; M.I.T. Boat House, Cambridge; Belmont Hill / </w:t>
      </w:r>
      <w:r>
        <w:rPr>
          <w:rStyle w:val="spelle"/>
        </w:rPr>
        <w:t>Winsor</w:t>
      </w:r>
      <w:r>
        <w:t xml:space="preserve"> Boat House, Cambridge; Tufts University, Medford; Harvard Sailing Pavilion, Cambridge; Boston University Sailing Pavilion, Boston; M.I.T. Sailing Pavilion, Cambridge; Puritan Canoe Club, Boston; </w:t>
      </w:r>
      <w:r>
        <w:rPr>
          <w:rStyle w:val="spelle"/>
        </w:rPr>
        <w:t>Neponset</w:t>
      </w:r>
      <w:r>
        <w:t xml:space="preserve"> Valley Yacht Club, Milton/Braintree; </w:t>
      </w:r>
      <w:r>
        <w:rPr>
          <w:rStyle w:val="spelle"/>
        </w:rPr>
        <w:t>Wollaston</w:t>
      </w:r>
      <w:r>
        <w:t xml:space="preserve"> Yacht Club, Quincy; </w:t>
      </w:r>
      <w:proofErr w:type="spellStart"/>
      <w:r>
        <w:rPr>
          <w:rStyle w:val="spelle"/>
        </w:rPr>
        <w:t>Squantum</w:t>
      </w:r>
      <w:proofErr w:type="spellEnd"/>
      <w:r>
        <w:t xml:space="preserve"> Yacht Club, Quincy; South Shore Yacht Club, Weymouth; </w:t>
      </w:r>
      <w:proofErr w:type="spellStart"/>
      <w:r>
        <w:rPr>
          <w:rStyle w:val="spelle"/>
        </w:rPr>
        <w:t>Charlesgate</w:t>
      </w:r>
      <w:proofErr w:type="spellEnd"/>
      <w:r>
        <w:t xml:space="preserve"> Yacht Club, Cambridge; Charles River Yacht Club, Cambridge; Newton Yacht Club, Newton; Columbia Yacht Club, Boston; South Boston Yacht Club, Boston; Riverside Yacht Club, Medford; Medford Boat Club, Medford; Mystic Wellington Yacht Club, Medford; </w:t>
      </w:r>
      <w:proofErr w:type="spellStart"/>
      <w:r>
        <w:rPr>
          <w:rStyle w:val="spelle"/>
        </w:rPr>
        <w:t>Winterhill</w:t>
      </w:r>
      <w:proofErr w:type="spellEnd"/>
      <w:r>
        <w:t xml:space="preserve"> Yacht Club, Somerville; Watertown Yacht Club, Watertown; East Boston Yacht Club, Boston; Dorchester Yacht Club, Dorchester; and Boston Harbor Yacht Club, Boston. </w:t>
      </w:r>
      <w:r>
        <w:br/>
        <w:t xml:space="preserve">(b)  Such leases and other agreements shall be on terms and conditions acceptable to the commissioner of the division of capital asset management and maintenance, after consultation with the commissioner of the department of conservation and recreation, and shall require appropriate public access to public park land and outreach and stewardship by the lessees.  The department of conservation and recreation shall consider the following criteria when negotiating lease fees with yachting and boating clubs: the club’s service to the community; community outreach and public access; the actual revenue generated by the club; the number of years the club has been at that location; the size of the club’s dues-paying membership; the nature and type of services the yacht club provides to its members; the capital improvements and maintenance on clubs located on the department’s properties; future capital improvements or need for improvements to the facilities; the historic nature of the facilities and their use; and the fees and taxes paid by the club to the municipality in which it is located. </w:t>
      </w:r>
      <w:r>
        <w:br/>
        <w:t>(c)  The lease or other agreement shall be prepared in accordance with the generally accepted real estate principles and in accordance with the criteria in section (b).  The inspector general shall review and approve the lease or other agreement, and his review shall include an examination of the methodology used for the negotiations.  The commissioner shall, 30 days prior to the execution of any lease or other agreement authorized by this section, submit the lease or other agreement to the inspector general. The inspector general shall prepare a report of his review and approval of the lease or other agreement and file the report with the commissioner, and copies of the report shall be filed with the house and senate committees on ways and means and with the chairmen of the joint committee on state administration at least 15 days prior to the execution. All funds received under the lease or other agreement shall be deposited into the Urban Parks Trust Fund, established pursuant to section 34 of Chapter 92.  The division, in consultation with the department, is authorized to grant a 10 year extension to any lease or other agreement.</w:t>
      </w:r>
      <w:r>
        <w:br/>
        <w:t>(d) The department of conservation and recreation and the lessee shall be responsible for their own costs associated with any appraisal, survey or other expense, unless otherwise specified in the lease or other agreement.  </w:t>
      </w:r>
    </w:p>
    <w:sectPr w:rsidR="001F1F7B" w:rsidSect="001F1F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1F1F7B"/>
    <w:rsid w:val="001F1F7B"/>
    <w:rsid w:val="00431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20"/>
    <w:rPr>
      <w:rFonts w:ascii="Tahoma" w:hAnsi="Tahoma" w:cs="Tahoma"/>
      <w:sz w:val="16"/>
      <w:szCs w:val="16"/>
    </w:rPr>
  </w:style>
  <w:style w:type="character" w:styleId="LineNumber">
    <w:name w:val="line number"/>
    <w:basedOn w:val="DefaultParagraphFont"/>
    <w:uiPriority w:val="99"/>
    <w:semiHidden/>
    <w:unhideWhenUsed/>
    <w:rsid w:val="00431C20"/>
  </w:style>
  <w:style w:type="paragraph" w:styleId="NormalWeb">
    <w:name w:val="Normal (Web)"/>
    <w:basedOn w:val="Normal"/>
    <w:uiPriority w:val="99"/>
    <w:unhideWhenUsed/>
    <w:rsid w:val="00431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31C20"/>
  </w:style>
  <w:style w:type="character" w:customStyle="1" w:styleId="spelle">
    <w:name w:val="spelle"/>
    <w:basedOn w:val="DefaultParagraphFont"/>
    <w:rsid w:val="00431C20"/>
  </w:style>
</w:styles>
</file>

<file path=word/webSettings.xml><?xml version="1.0" encoding="utf-8"?>
<w:webSettings xmlns:r="http://schemas.openxmlformats.org/officeDocument/2006/relationships" xmlns:w="http://schemas.openxmlformats.org/wordprocessingml/2006/main">
  <w:divs>
    <w:div w:id="1182864093">
      <w:bodyDiv w:val="1"/>
      <w:marLeft w:val="0"/>
      <w:marRight w:val="0"/>
      <w:marTop w:val="0"/>
      <w:marBottom w:val="0"/>
      <w:divBdr>
        <w:top w:val="none" w:sz="0" w:space="0" w:color="auto"/>
        <w:left w:val="none" w:sz="0" w:space="0" w:color="auto"/>
        <w:bottom w:val="none" w:sz="0" w:space="0" w:color="auto"/>
        <w:right w:val="none" w:sz="0" w:space="0" w:color="auto"/>
      </w:divBdr>
      <w:divsChild>
        <w:div w:id="5239094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769</Words>
  <Characters>4386</Characters>
  <Application>Microsoft Office Word</Application>
  <DocSecurity>0</DocSecurity>
  <Lines>36</Lines>
  <Paragraphs>10</Paragraphs>
  <ScaleCrop>false</ScaleCrop>
  <Company>Massachusetts Legislature</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2009-01-09T18:37:00Z</dcterms:created>
  <dcterms:modified xsi:type="dcterms:W3CDTF">2009-01-09T18:42:00Z</dcterms:modified>
</cp:coreProperties>
</file>