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AA" w:rsidRDefault="0058526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30EAA" w:rsidRDefault="0058526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52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0EAA" w:rsidRDefault="005852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0EAA" w:rsidRDefault="005852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C30EAA" w:rsidRDefault="005852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0EAA" w:rsidRDefault="005852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0EAA" w:rsidRDefault="005852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sz w:val="24"/>
        </w:rPr>
        <w:t>An Act ensuring regulatory p</w:t>
      </w:r>
      <w:r>
        <w:rPr>
          <w:rFonts w:ascii="Times New Roman"/>
          <w:sz w:val="24"/>
        </w:rPr>
        <w:t xml:space="preserve">arity among ambulatory </w:t>
      </w:r>
      <w:proofErr w:type="spellStart"/>
      <w:proofErr w:type="gramStart"/>
      <w:r>
        <w:rPr>
          <w:rFonts w:ascii="Times New Roman"/>
          <w:sz w:val="24"/>
        </w:rPr>
        <w:t>surgicenters</w:t>
      </w:r>
      <w:proofErr w:type="spellEnd"/>
      <w:r>
        <w:rPr>
          <w:rFonts w:ascii="Times New Roman"/>
          <w:sz w:val="24"/>
        </w:rPr>
        <w:t xml:space="preserve"> .</w:t>
      </w:r>
      <w:proofErr w:type="gramEnd"/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0EAA" w:rsidRDefault="005852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0EAA" w:rsidRDefault="00C30E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30E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30EAA" w:rsidRDefault="005852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30EAA" w:rsidRDefault="005852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30E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30EAA" w:rsidRDefault="005852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C30EAA" w:rsidRDefault="005852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C30EAA" w:rsidRDefault="0058526D">
      <w:pPr>
        <w:suppressLineNumbers/>
      </w:pPr>
      <w:r>
        <w:br w:type="page"/>
      </w:r>
    </w:p>
    <w:p w:rsidR="00C30EAA" w:rsidRDefault="005852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0EAA" w:rsidRDefault="005852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0EAA" w:rsidRDefault="0058526D">
      <w:pPr>
        <w:suppressLineNumbers/>
        <w:spacing w:after="2"/>
      </w:pPr>
      <w:r>
        <w:rPr>
          <w:sz w:val="14"/>
        </w:rPr>
        <w:br/>
      </w:r>
      <w:r>
        <w:br/>
      </w:r>
    </w:p>
    <w:p w:rsidR="00C30EAA" w:rsidRDefault="0058526D">
      <w:pPr>
        <w:suppressLineNumbers/>
      </w:pPr>
      <w:r>
        <w:rPr>
          <w:rFonts w:ascii="Times New Roman"/>
          <w:smallCaps/>
          <w:sz w:val="28"/>
        </w:rPr>
        <w:t xml:space="preserve">An Act ensuring regulatory parity among ambulatory </w:t>
      </w:r>
      <w:proofErr w:type="spellStart"/>
      <w:proofErr w:type="gramStart"/>
      <w:r>
        <w:rPr>
          <w:rFonts w:ascii="Times New Roman"/>
          <w:smallCaps/>
          <w:sz w:val="28"/>
        </w:rPr>
        <w:t>surgicenters</w:t>
      </w:r>
      <w:proofErr w:type="spellEnd"/>
      <w:r>
        <w:rPr>
          <w:rFonts w:ascii="Times New Roman"/>
          <w:smallCaps/>
          <w:sz w:val="28"/>
        </w:rPr>
        <w:t xml:space="preserve"> .</w:t>
      </w:r>
      <w:proofErr w:type="gramEnd"/>
      <w:r>
        <w:br/>
      </w:r>
      <w:r>
        <w:br/>
      </w:r>
      <w:r>
        <w:br/>
      </w:r>
    </w:p>
    <w:p w:rsidR="00C30EAA" w:rsidRDefault="0058526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30EAA" w:rsidRDefault="0058526D">
      <w:pPr>
        <w:spacing w:line="336" w:lineRule="auto"/>
      </w:pPr>
      <w:r>
        <w:rPr>
          <w:rFonts w:ascii="Times New Roman"/>
        </w:rPr>
        <w:tab/>
      </w:r>
      <w:r w:rsidRPr="0058526D">
        <w:rPr>
          <w:rFonts w:ascii="Times New Roman"/>
        </w:rPr>
        <w:t>Notwithstanding any general or special law or regulation to the contrary, the determination of need review required to establish a single specialty ambulatory surgery center shall not be delegated to the commissioner of the department of public health but shall be subject to the same review as multi-specialty ambulatory surgery centers</w:t>
      </w:r>
      <w:r>
        <w:rPr>
          <w:rFonts w:ascii="Times New Roman"/>
        </w:rPr>
        <w:t>.</w:t>
      </w:r>
    </w:p>
    <w:sectPr w:rsidR="00C30EAA" w:rsidSect="00C30E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0EAA"/>
    <w:rsid w:val="0058526D"/>
    <w:rsid w:val="00C3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6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52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2009-01-14T18:57:00Z</dcterms:created>
  <dcterms:modified xsi:type="dcterms:W3CDTF">2009-01-14T18:58:00Z</dcterms:modified>
</cp:coreProperties>
</file>