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16" w:rsidRDefault="007660F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1B3316" w:rsidRDefault="007660F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7660F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1B3316" w:rsidRDefault="007660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1B3316" w:rsidRDefault="007660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316" w:rsidRDefault="007660F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1B3316" w:rsidRDefault="007660F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1B3316" w:rsidRDefault="007660F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316" w:rsidRDefault="007660F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1B3316" w:rsidRDefault="007660F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1B3316" w:rsidRDefault="007660F3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further regulating th</w:t>
      </w:r>
      <w:r>
        <w:rPr>
          <w:rFonts w:ascii="Times New Roman"/>
          <w:sz w:val="24"/>
        </w:rPr>
        <w:t>e appointment of a health care agent.</w:t>
      </w:r>
      <w:proofErr w:type="gramEnd"/>
    </w:p>
    <w:p w:rsidR="001B3316" w:rsidRDefault="007660F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1B3316" w:rsidRDefault="007660F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1B3316" w:rsidRDefault="001B3316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1B33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1B3316" w:rsidRDefault="007660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1B3316" w:rsidRDefault="007660F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1B3316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1B3316" w:rsidRDefault="007660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1B3316" w:rsidRDefault="007660F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1B3316" w:rsidRDefault="007660F3">
      <w:pPr>
        <w:suppressLineNumbers/>
      </w:pPr>
      <w:r>
        <w:br w:type="page"/>
      </w:r>
    </w:p>
    <w:p w:rsidR="001B3316" w:rsidRDefault="007660F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SENATE, NO. S00965 OF 2007-2008.]</w:t>
      </w:r>
    </w:p>
    <w:p w:rsidR="001B3316" w:rsidRDefault="007660F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1B3316" w:rsidRDefault="007660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3316" w:rsidRDefault="007660F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1B3316" w:rsidRDefault="007660F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1B3316" w:rsidRDefault="007660F3">
      <w:pPr>
        <w:suppressLineNumbers/>
        <w:spacing w:after="2"/>
      </w:pPr>
      <w:r>
        <w:rPr>
          <w:sz w:val="14"/>
        </w:rPr>
        <w:br/>
      </w:r>
      <w:r>
        <w:br/>
      </w:r>
    </w:p>
    <w:p w:rsidR="001B3316" w:rsidRDefault="007660F3">
      <w:pPr>
        <w:suppressLineNumbers/>
      </w:pPr>
      <w:proofErr w:type="gramStart"/>
      <w:r>
        <w:rPr>
          <w:rFonts w:ascii="Times New Roman"/>
          <w:smallCaps/>
          <w:sz w:val="28"/>
        </w:rPr>
        <w:t>An Act further regulating the appointment of a health care agent.</w:t>
      </w:r>
      <w:proofErr w:type="gramEnd"/>
      <w:r>
        <w:br/>
      </w:r>
      <w:r>
        <w:br/>
      </w:r>
      <w:r>
        <w:br/>
      </w:r>
    </w:p>
    <w:p w:rsidR="001B3316" w:rsidRDefault="007660F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7660F3" w:rsidRDefault="007660F3" w:rsidP="007660F3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>   Section 2 of chapter 201D of the General Laws, as appearing in the 2004 Official Edition, is hereby amended by adding the following paragraph:-</w:t>
      </w:r>
    </w:p>
    <w:p w:rsidR="007660F3" w:rsidRDefault="007660F3" w:rsidP="007660F3">
      <w:pPr>
        <w:pStyle w:val="NormalWeb"/>
        <w:spacing w:line="480" w:lineRule="auto"/>
      </w:pPr>
      <w:r>
        <w:t>            A competent adult who is unable to find a person willing to become a health care agent or alternate health care agent for the adult may petition the probate court to appoint a health care agent who shall be subject to this chapter.</w:t>
      </w:r>
    </w:p>
    <w:p w:rsidR="001B3316" w:rsidRDefault="007660F3" w:rsidP="007660F3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   Section 7 of said chapter 201D, as so appearing, is hereby amended by inserting after the word “proxy”, in line 3, the following words:- ; but, if the health care agent is one appointed by a probate court, the court shall be given notice of the revocation in writing. </w:t>
      </w:r>
    </w:p>
    <w:sectPr w:rsidR="001B3316" w:rsidSect="001B3316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B3316"/>
    <w:rsid w:val="001B3316"/>
    <w:rsid w:val="0076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F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7660F3"/>
  </w:style>
  <w:style w:type="paragraph" w:styleId="NormalWeb">
    <w:name w:val="Normal (Web)"/>
    <w:basedOn w:val="Normal"/>
    <w:uiPriority w:val="99"/>
    <w:unhideWhenUsed/>
    <w:rsid w:val="0076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2009-01-09T18:53:00Z</dcterms:created>
  <dcterms:modified xsi:type="dcterms:W3CDTF">2009-01-09T18:54:00Z</dcterms:modified>
</cp:coreProperties>
</file>