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E1" w:rsidRDefault="000D6A25">
      <w:pPr>
        <w:suppressLineNumbers/>
        <w:spacing w:after="2"/>
        <w:jc w:val="center"/>
      </w:pPr>
      <w:r>
        <w:rPr>
          <w:rFonts w:ascii="Arial"/>
          <w:sz w:val="18"/>
        </w:rPr>
        <w:t>SENATE DOCKET, NO.         FILED ON: 1/9/2009</w:t>
      </w:r>
    </w:p>
    <w:p w:rsidR="006760E1" w:rsidRDefault="000D6A2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6A25" w:rsidP="00DB534B">
            <w:pPr>
              <w:suppressLineNumbers/>
              <w:jc w:val="right"/>
              <w:rPr>
                <w:b/>
                <w:sz w:val="28"/>
              </w:rPr>
            </w:pPr>
          </w:p>
        </w:tc>
      </w:tr>
    </w:tbl>
    <w:p w:rsidR="006760E1" w:rsidRDefault="000D6A25">
      <w:pPr>
        <w:suppressLineNumbers/>
        <w:spacing w:before="2" w:after="2"/>
        <w:jc w:val="center"/>
      </w:pPr>
      <w:r>
        <w:rPr>
          <w:rFonts w:ascii="Old English Text MT"/>
          <w:sz w:val="32"/>
        </w:rPr>
        <w:t>The Commonwealth of Massachusetts</w:t>
      </w:r>
    </w:p>
    <w:p w:rsidR="006760E1" w:rsidRDefault="000D6A25">
      <w:pPr>
        <w:suppressLineNumbers/>
        <w:spacing w:after="2"/>
        <w:jc w:val="center"/>
      </w:pPr>
      <w:r>
        <w:rPr>
          <w:rFonts w:ascii="Times New Roman"/>
          <w:b/>
          <w:sz w:val="32"/>
          <w:vertAlign w:val="superscript"/>
        </w:rPr>
        <w:t>_______________</w:t>
      </w:r>
    </w:p>
    <w:p w:rsidR="006760E1" w:rsidRDefault="000D6A25">
      <w:pPr>
        <w:suppressLineNumbers/>
        <w:spacing w:before="2"/>
        <w:jc w:val="center"/>
      </w:pPr>
      <w:r>
        <w:rPr>
          <w:rFonts w:ascii="Times New Roman"/>
          <w:sz w:val="20"/>
        </w:rPr>
        <w:t>PRESENTED BY:</w:t>
      </w:r>
    </w:p>
    <w:p w:rsidR="006760E1" w:rsidRDefault="000D6A25">
      <w:pPr>
        <w:suppressLineNumbers/>
        <w:spacing w:after="2"/>
        <w:jc w:val="center"/>
      </w:pPr>
      <w:r>
        <w:rPr>
          <w:rFonts w:ascii="Times New Roman"/>
          <w:b/>
          <w:sz w:val="24"/>
        </w:rPr>
        <w:t>Moore, Richard (SEN)</w:t>
      </w:r>
    </w:p>
    <w:p w:rsidR="006760E1" w:rsidRDefault="000D6A25">
      <w:pPr>
        <w:suppressLineNumbers/>
        <w:jc w:val="center"/>
      </w:pPr>
      <w:r>
        <w:rPr>
          <w:rFonts w:ascii="Times New Roman"/>
          <w:b/>
          <w:sz w:val="32"/>
          <w:vertAlign w:val="superscript"/>
        </w:rPr>
        <w:t>_______________</w:t>
      </w:r>
    </w:p>
    <w:p w:rsidR="006760E1" w:rsidRDefault="000D6A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60E1" w:rsidRDefault="000D6A25">
      <w:pPr>
        <w:suppressLineNumbers/>
      </w:pPr>
      <w:r>
        <w:rPr>
          <w:rFonts w:ascii="Times New Roman"/>
          <w:sz w:val="20"/>
        </w:rPr>
        <w:tab/>
        <w:t>The undersigned legislators and/or citizens respectfully petition for the passage of the accompanying bill:</w:t>
      </w:r>
    </w:p>
    <w:p w:rsidR="006760E1" w:rsidRDefault="000D6A25">
      <w:pPr>
        <w:suppressLineNumbers/>
        <w:spacing w:after="2"/>
        <w:jc w:val="center"/>
      </w:pPr>
      <w:r>
        <w:rPr>
          <w:rFonts w:ascii="Times New Roman"/>
          <w:sz w:val="24"/>
        </w:rPr>
        <w:t>An Act Promoting Healthy Alt</w:t>
      </w:r>
      <w:r>
        <w:rPr>
          <w:rFonts w:ascii="Times New Roman"/>
          <w:sz w:val="24"/>
        </w:rPr>
        <w:t>ernatives in Public School Food Programs.</w:t>
      </w:r>
    </w:p>
    <w:p w:rsidR="006760E1" w:rsidRDefault="000D6A25">
      <w:pPr>
        <w:suppressLineNumbers/>
        <w:spacing w:after="2"/>
        <w:jc w:val="center"/>
      </w:pPr>
      <w:r>
        <w:rPr>
          <w:rFonts w:ascii="Times New Roman"/>
          <w:b/>
          <w:sz w:val="32"/>
          <w:vertAlign w:val="superscript"/>
        </w:rPr>
        <w:t>_______________</w:t>
      </w:r>
    </w:p>
    <w:p w:rsidR="006760E1" w:rsidRDefault="000D6A25">
      <w:pPr>
        <w:suppressLineNumbers/>
        <w:jc w:val="center"/>
      </w:pPr>
      <w:r>
        <w:rPr>
          <w:rFonts w:ascii="Times New Roman"/>
          <w:sz w:val="20"/>
        </w:rPr>
        <w:t>PETITION OF:</w:t>
      </w:r>
    </w:p>
    <w:p w:rsidR="006760E1" w:rsidRDefault="006760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60E1">
            <w:tblPrEx>
              <w:tblCellMar>
                <w:top w:w="0" w:type="dxa"/>
                <w:bottom w:w="0" w:type="dxa"/>
              </w:tblCellMar>
            </w:tblPrEx>
            <w:tc>
              <w:tcPr>
                <w:tcW w:w="4500" w:type="dxa"/>
                <w:tcBorders>
                  <w:top w:val="nil"/>
                  <w:bottom w:val="single" w:sz="4" w:space="0" w:color="auto"/>
                  <w:right w:val="single" w:sz="4" w:space="0" w:color="auto"/>
                </w:tcBorders>
              </w:tcPr>
              <w:p w:rsidR="006760E1" w:rsidRDefault="000D6A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60E1" w:rsidRDefault="000D6A25">
                <w:pPr>
                  <w:suppressLineNumbers/>
                  <w:spacing w:after="2"/>
                  <w:rPr>
                    <w:smallCaps/>
                  </w:rPr>
                </w:pPr>
                <w:r>
                  <w:rPr>
                    <w:rFonts w:ascii="Times New Roman"/>
                    <w:smallCaps/>
                    <w:sz w:val="24"/>
                  </w:rPr>
                  <w:t>District/Address:</w:t>
                </w:r>
              </w:p>
            </w:tc>
          </w:tr>
          <w:tr w:rsidR="006760E1">
            <w:tblPrEx>
              <w:tblCellMar>
                <w:top w:w="0" w:type="dxa"/>
                <w:bottom w:w="0" w:type="dxa"/>
              </w:tblCellMar>
            </w:tblPrEx>
            <w:tc>
              <w:tcPr>
                <w:tcW w:w="4500" w:type="dxa"/>
              </w:tcPr>
              <w:p w:rsidR="006760E1" w:rsidRDefault="000D6A25">
                <w:pPr>
                  <w:suppressLineNumbers/>
                  <w:spacing w:after="2"/>
                  <w:rPr>
                    <w:rFonts w:ascii="Times New Roman"/>
                  </w:rPr>
                </w:pPr>
                <w:r>
                  <w:rPr>
                    <w:rFonts w:ascii="Times New Roman"/>
                  </w:rPr>
                  <w:t>Moore, Richard (SEN)</w:t>
                </w:r>
              </w:p>
            </w:tc>
            <w:tc>
              <w:tcPr>
                <w:tcW w:w="4500" w:type="dxa"/>
              </w:tcPr>
              <w:p w:rsidR="006760E1" w:rsidRDefault="000D6A25">
                <w:pPr>
                  <w:suppressLineNumbers/>
                  <w:spacing w:after="2"/>
                  <w:rPr>
                    <w:rFonts w:ascii="Times New Roman"/>
                  </w:rPr>
                </w:pPr>
                <w:r>
                  <w:rPr>
                    <w:rFonts w:ascii="Times New Roman"/>
                  </w:rPr>
                  <w:t>Worcester and Norfolk</w:t>
                </w:r>
              </w:p>
            </w:tc>
          </w:tr>
        </w:tbl>
      </w:sdtContent>
    </w:sdt>
    <w:p w:rsidR="006760E1" w:rsidRDefault="000D6A25">
      <w:pPr>
        <w:suppressLineNumbers/>
      </w:pPr>
      <w:r>
        <w:br w:type="page"/>
      </w:r>
    </w:p>
    <w:p w:rsidR="006760E1" w:rsidRDefault="000D6A25">
      <w:pPr>
        <w:suppressLineNumbers/>
        <w:jc w:val="center"/>
      </w:pPr>
      <w:r>
        <w:rPr>
          <w:rFonts w:ascii="Times New Roman"/>
          <w:sz w:val="24"/>
        </w:rPr>
        <w:lastRenderedPageBreak/>
        <w:t>[SIMILAR MATTER FILED IN PREVIOUS SESSION</w:t>
      </w:r>
      <w:r>
        <w:rPr>
          <w:rFonts w:ascii="Times New Roman"/>
          <w:sz w:val="24"/>
        </w:rPr>
        <w:br/>
        <w:t>SEE SENATE, NO. S01262 OF 2007-2008.]</w:t>
      </w:r>
    </w:p>
    <w:p w:rsidR="006760E1" w:rsidRDefault="000D6A25">
      <w:pPr>
        <w:suppressLineNumbers/>
        <w:spacing w:before="2" w:after="2"/>
        <w:jc w:val="center"/>
      </w:pPr>
      <w:r>
        <w:rPr>
          <w:rFonts w:ascii="Old English Text MT"/>
          <w:sz w:val="32"/>
        </w:rPr>
        <w:t>The Commonwealth of Massachusetts</w:t>
      </w:r>
      <w:r>
        <w:rPr>
          <w:rFonts w:ascii="Old English Text MT"/>
          <w:sz w:val="32"/>
        </w:rPr>
        <w:br/>
      </w:r>
    </w:p>
    <w:p w:rsidR="006760E1" w:rsidRDefault="000D6A25">
      <w:pPr>
        <w:suppressLineNumbers/>
        <w:spacing w:after="2"/>
        <w:jc w:val="center"/>
      </w:pPr>
      <w:r>
        <w:rPr>
          <w:rFonts w:ascii="Times New Roman"/>
          <w:b/>
          <w:sz w:val="24"/>
          <w:vertAlign w:val="superscript"/>
        </w:rPr>
        <w:t>_______________</w:t>
      </w:r>
    </w:p>
    <w:p w:rsidR="006760E1" w:rsidRDefault="000D6A25">
      <w:pPr>
        <w:suppressLineNumbers/>
        <w:spacing w:after="2"/>
        <w:jc w:val="center"/>
      </w:pPr>
      <w:r>
        <w:rPr>
          <w:rFonts w:ascii="Times New Roman"/>
          <w:b/>
          <w:sz w:val="18"/>
        </w:rPr>
        <w:t>In the Year Two Thousand and Nine</w:t>
      </w:r>
    </w:p>
    <w:p w:rsidR="006760E1" w:rsidRDefault="000D6A25">
      <w:pPr>
        <w:suppressLineNumbers/>
        <w:spacing w:after="2"/>
        <w:jc w:val="center"/>
      </w:pPr>
      <w:r>
        <w:rPr>
          <w:rFonts w:ascii="Times New Roman"/>
          <w:b/>
          <w:sz w:val="24"/>
          <w:vertAlign w:val="superscript"/>
        </w:rPr>
        <w:t>_______________</w:t>
      </w:r>
    </w:p>
    <w:p w:rsidR="006760E1" w:rsidRDefault="000D6A25">
      <w:pPr>
        <w:suppressLineNumbers/>
        <w:spacing w:after="2"/>
      </w:pPr>
      <w:r>
        <w:rPr>
          <w:sz w:val="14"/>
        </w:rPr>
        <w:br/>
      </w:r>
      <w:r>
        <w:br/>
      </w:r>
    </w:p>
    <w:p w:rsidR="006760E1" w:rsidRDefault="000D6A25">
      <w:pPr>
        <w:suppressLineNumbers/>
      </w:pPr>
      <w:r>
        <w:rPr>
          <w:rFonts w:ascii="Times New Roman"/>
          <w:smallCaps/>
          <w:sz w:val="28"/>
        </w:rPr>
        <w:t>An Act Promoting Healthy Alternatives in Public School Food Programs.</w:t>
      </w:r>
      <w:r>
        <w:br/>
      </w:r>
      <w:r>
        <w:br/>
      </w:r>
      <w:r>
        <w:br/>
      </w:r>
    </w:p>
    <w:p w:rsidR="006760E1" w:rsidRDefault="000D6A2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D6A25" w:rsidRPr="000D6A25" w:rsidRDefault="000D6A25" w:rsidP="000D6A25">
      <w:pPr>
        <w:spacing w:line="480" w:lineRule="auto"/>
        <w:rPr>
          <w:rFonts w:ascii="Times New Roman"/>
          <w:sz w:val="24"/>
          <w:szCs w:val="24"/>
        </w:rPr>
      </w:pPr>
      <w:r>
        <w:rPr>
          <w:rFonts w:ascii="Times New Roman"/>
        </w:rPr>
        <w:tab/>
      </w:r>
      <w:r w:rsidRPr="000D6A25">
        <w:rPr>
          <w:rFonts w:ascii="Times New Roman"/>
          <w:sz w:val="24"/>
          <w:szCs w:val="24"/>
        </w:rPr>
        <w:t>SECTION 1.   Chapter 15 of the General Laws is hereby amended by inserting after section 1E , as appearing in the 2006 Official Edition, the following section:-</w:t>
      </w:r>
    </w:p>
    <w:p w:rsidR="000D6A25" w:rsidRPr="000D6A25" w:rsidRDefault="000D6A25" w:rsidP="000D6A25">
      <w:pPr>
        <w:spacing w:line="480" w:lineRule="auto"/>
        <w:rPr>
          <w:rFonts w:ascii="Times New Roman"/>
          <w:sz w:val="24"/>
          <w:szCs w:val="24"/>
        </w:rPr>
      </w:pPr>
      <w:r w:rsidRPr="000D6A25">
        <w:rPr>
          <w:rFonts w:ascii="Times New Roman"/>
          <w:sz w:val="24"/>
          <w:szCs w:val="24"/>
        </w:rPr>
        <w:t>Section 1E 1/2.  The department of public health, in consultation with the department of elementary and secondary education, shall annually establish: (a) regulations and guidelines for the training of all elementary, middle, and high school nurses in behavioral health and appropriate treatment and resources for eating disorders; (b) regulations and guidelines for professional development for school nurses and to aid staff to gain the most up-to-date knowledge on eating disorder treatment and identification; and (c) guidelines for establishing a referral program which uses medical resources in the community in collaboration with schools to identify children in need of services and provide these services through in-school, outpatient and inpatient settings, where appropriate.</w:t>
      </w:r>
    </w:p>
    <w:p w:rsidR="000D6A25" w:rsidRPr="000D6A25" w:rsidRDefault="000D6A25" w:rsidP="000D6A25">
      <w:pPr>
        <w:spacing w:line="480" w:lineRule="auto"/>
        <w:rPr>
          <w:rFonts w:ascii="Times New Roman"/>
          <w:sz w:val="24"/>
          <w:szCs w:val="24"/>
        </w:rPr>
      </w:pPr>
      <w:r w:rsidRPr="000D6A25">
        <w:rPr>
          <w:rFonts w:ascii="Times New Roman"/>
          <w:sz w:val="24"/>
          <w:szCs w:val="24"/>
        </w:rPr>
        <w:lastRenderedPageBreak/>
        <w:t>SECTION 2.  Section 1C of chapter 69 of the General Laws, as so appearing, is hereby amended by adding the following paragraph:</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The board, in consultation with the department of public health and the nutrition board established under section 181 of chapter 6 shall promulgate rules and regulations which set minimum standards for certification of all food service directors and managers in public early childhood, elementary, secondary and vocational-technical schools.  All food service directors and managers hired after the effective date of this act shall be required to hold certification as a condition of employment. All incumbent food service directors and managers must meet certification requirements within a time period prescribed by the board in these rules and regulations.  </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SECTION 3. Section 1D of chapter 69 of the General Laws, as so appearing, is hereby amended by striking out the sentence beginning after the words </w:t>
      </w:r>
      <w:r w:rsidRPr="000D6A25">
        <w:rPr>
          <w:rFonts w:ascii="Times New Roman"/>
          <w:sz w:val="24"/>
          <w:szCs w:val="24"/>
        </w:rPr>
        <w:t>“</w:t>
      </w:r>
      <w:r w:rsidRPr="000D6A25">
        <w:rPr>
          <w:rFonts w:ascii="Times New Roman"/>
          <w:sz w:val="24"/>
          <w:szCs w:val="24"/>
        </w:rPr>
        <w:t>United States.</w:t>
      </w:r>
      <w:r w:rsidRPr="000D6A25">
        <w:rPr>
          <w:rFonts w:ascii="Times New Roman"/>
          <w:sz w:val="24"/>
          <w:szCs w:val="24"/>
        </w:rPr>
        <w:t>”</w:t>
      </w:r>
      <w:r w:rsidRPr="000D6A25">
        <w:rPr>
          <w:rFonts w:ascii="Times New Roman"/>
          <w:sz w:val="24"/>
          <w:szCs w:val="24"/>
        </w:rPr>
        <w:t xml:space="preserve"> in lines 30 to 32, inclusive, and replacing it with the following 2 sentences:-</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The standards shall provide for instruction in the issues of nutrition and exercise. The standards may provide for instruction in the issues of physical education, AIDS education, violence prevention, and drug, alcohol, and tobacco abuse prevention. </w:t>
      </w:r>
    </w:p>
    <w:p w:rsidR="000D6A25" w:rsidRPr="000D6A25" w:rsidRDefault="000D6A25" w:rsidP="000D6A25">
      <w:pPr>
        <w:spacing w:line="480" w:lineRule="auto"/>
        <w:rPr>
          <w:rFonts w:ascii="Times New Roman"/>
          <w:sz w:val="24"/>
          <w:szCs w:val="24"/>
        </w:rPr>
      </w:pPr>
      <w:r w:rsidRPr="000D6A25">
        <w:rPr>
          <w:rFonts w:ascii="Times New Roman"/>
          <w:sz w:val="24"/>
          <w:szCs w:val="24"/>
        </w:rPr>
        <w:t>SECTION 4. Chapter 71 of the General Laws is hereby amended by adding the following 2 sections:-</w:t>
      </w:r>
    </w:p>
    <w:p w:rsidR="000D6A25" w:rsidRPr="000D6A25" w:rsidRDefault="000D6A25" w:rsidP="000D6A25">
      <w:pPr>
        <w:spacing w:line="480" w:lineRule="auto"/>
        <w:rPr>
          <w:rFonts w:ascii="Times New Roman"/>
          <w:sz w:val="24"/>
          <w:szCs w:val="24"/>
        </w:rPr>
      </w:pPr>
      <w:r w:rsidRPr="000D6A25">
        <w:rPr>
          <w:rFonts w:ascii="Times New Roman"/>
          <w:sz w:val="24"/>
          <w:szCs w:val="24"/>
        </w:rPr>
        <w:t>Section 90. The following words, as used in this section and in section 91, shall have the following meaning, unless the context otherwise requires:-</w:t>
      </w:r>
    </w:p>
    <w:p w:rsidR="000D6A25" w:rsidRPr="000D6A25" w:rsidRDefault="000D6A25" w:rsidP="000D6A25">
      <w:pPr>
        <w:spacing w:line="480" w:lineRule="auto"/>
        <w:rPr>
          <w:rFonts w:ascii="Times New Roman"/>
          <w:sz w:val="24"/>
          <w:szCs w:val="24"/>
        </w:rPr>
      </w:pPr>
      <w:r w:rsidRPr="000D6A25">
        <w:rPr>
          <w:rFonts w:ascii="Times New Roman"/>
          <w:sz w:val="24"/>
          <w:szCs w:val="24"/>
        </w:rPr>
        <w:lastRenderedPageBreak/>
        <w:t>“</w:t>
      </w:r>
      <w:r w:rsidRPr="000D6A25">
        <w:rPr>
          <w:rFonts w:ascii="Times New Roman"/>
          <w:sz w:val="24"/>
          <w:szCs w:val="24"/>
        </w:rPr>
        <w:t>Added sweetener</w:t>
      </w:r>
      <w:r w:rsidRPr="000D6A25">
        <w:rPr>
          <w:rFonts w:ascii="Times New Roman"/>
          <w:sz w:val="24"/>
          <w:szCs w:val="24"/>
        </w:rPr>
        <w:t>”</w:t>
      </w:r>
      <w:r w:rsidRPr="000D6A25">
        <w:rPr>
          <w:rFonts w:ascii="Times New Roman"/>
          <w:sz w:val="24"/>
          <w:szCs w:val="24"/>
        </w:rPr>
        <w:t>, any additive that contains at least 1 kilocalorie per gram and enhances the sweetness of a beverage, including but not limited to added sugar, but not including the natural sugar or sugars that are contained within the fruit juice that is a component of the beverage.</w:t>
      </w:r>
    </w:p>
    <w:p w:rsidR="000D6A25" w:rsidRPr="000D6A25" w:rsidRDefault="000D6A25" w:rsidP="000D6A25">
      <w:pPr>
        <w:spacing w:line="480" w:lineRule="auto"/>
        <w:rPr>
          <w:rFonts w:ascii="Times New Roman"/>
          <w:sz w:val="24"/>
          <w:szCs w:val="24"/>
        </w:rPr>
      </w:pPr>
      <w:r w:rsidRPr="000D6A25">
        <w:rPr>
          <w:rFonts w:ascii="Times New Roman"/>
          <w:sz w:val="24"/>
          <w:szCs w:val="24"/>
        </w:rPr>
        <w:t>“</w:t>
      </w:r>
      <w:r w:rsidRPr="000D6A25">
        <w:rPr>
          <w:rFonts w:ascii="Times New Roman"/>
          <w:sz w:val="24"/>
          <w:szCs w:val="24"/>
        </w:rPr>
        <w:t>Full meal</w:t>
      </w:r>
      <w:r w:rsidRPr="000D6A25">
        <w:rPr>
          <w:rFonts w:ascii="Times New Roman"/>
          <w:sz w:val="24"/>
          <w:szCs w:val="24"/>
        </w:rPr>
        <w:t>”</w:t>
      </w:r>
      <w:r w:rsidRPr="000D6A25">
        <w:rPr>
          <w:rFonts w:ascii="Times New Roman"/>
          <w:sz w:val="24"/>
          <w:szCs w:val="24"/>
        </w:rPr>
        <w:t>, any combination of food items that meet a United States Department of Agriculture approved meal pattern.</w:t>
      </w:r>
    </w:p>
    <w:p w:rsidR="000D6A25" w:rsidRPr="000D6A25" w:rsidRDefault="000D6A25" w:rsidP="000D6A25">
      <w:pPr>
        <w:spacing w:line="480" w:lineRule="auto"/>
        <w:rPr>
          <w:rFonts w:ascii="Times New Roman"/>
          <w:sz w:val="24"/>
          <w:szCs w:val="24"/>
        </w:rPr>
      </w:pPr>
      <w:r w:rsidRPr="000D6A25">
        <w:rPr>
          <w:rFonts w:ascii="Times New Roman"/>
          <w:sz w:val="24"/>
          <w:szCs w:val="24"/>
        </w:rPr>
        <w:t>“</w:t>
      </w:r>
      <w:r w:rsidRPr="000D6A25">
        <w:rPr>
          <w:rFonts w:ascii="Times New Roman"/>
          <w:sz w:val="24"/>
          <w:szCs w:val="24"/>
        </w:rPr>
        <w:t>Elementary school</w:t>
      </w:r>
      <w:r w:rsidRPr="000D6A25">
        <w:rPr>
          <w:rFonts w:ascii="Times New Roman"/>
          <w:sz w:val="24"/>
          <w:szCs w:val="24"/>
        </w:rPr>
        <w:t>”</w:t>
      </w:r>
      <w:r w:rsidRPr="000D6A25">
        <w:rPr>
          <w:rFonts w:ascii="Times New Roman"/>
          <w:sz w:val="24"/>
          <w:szCs w:val="24"/>
        </w:rPr>
        <w:t>, a public school that maintains any grade from pre-kindergarten to grade 6, inclusive, but no grade higher than grade 8.</w:t>
      </w:r>
    </w:p>
    <w:p w:rsidR="000D6A25" w:rsidRPr="000D6A25" w:rsidRDefault="000D6A25" w:rsidP="000D6A25">
      <w:pPr>
        <w:spacing w:line="480" w:lineRule="auto"/>
        <w:rPr>
          <w:rFonts w:ascii="Times New Roman"/>
          <w:sz w:val="24"/>
          <w:szCs w:val="24"/>
        </w:rPr>
      </w:pPr>
      <w:r w:rsidRPr="000D6A25">
        <w:rPr>
          <w:rFonts w:ascii="Times New Roman"/>
          <w:sz w:val="24"/>
          <w:szCs w:val="24"/>
        </w:rPr>
        <w:t>“</w:t>
      </w:r>
      <w:r w:rsidRPr="000D6A25">
        <w:rPr>
          <w:rFonts w:ascii="Times New Roman"/>
          <w:sz w:val="24"/>
          <w:szCs w:val="24"/>
        </w:rPr>
        <w:t>Middle school</w:t>
      </w:r>
      <w:r w:rsidRPr="000D6A25">
        <w:rPr>
          <w:rFonts w:ascii="Times New Roman"/>
          <w:sz w:val="24"/>
          <w:szCs w:val="24"/>
        </w:rPr>
        <w:t>”</w:t>
      </w:r>
      <w:r w:rsidRPr="000D6A25">
        <w:rPr>
          <w:rFonts w:ascii="Times New Roman"/>
          <w:sz w:val="24"/>
          <w:szCs w:val="24"/>
        </w:rPr>
        <w:t>, a public school that maintains any of grades 6 to 9, inclusive, but no grade higher than grade 9.</w:t>
      </w:r>
    </w:p>
    <w:p w:rsidR="000D6A25" w:rsidRPr="000D6A25" w:rsidRDefault="000D6A25" w:rsidP="000D6A25">
      <w:pPr>
        <w:spacing w:line="480" w:lineRule="auto"/>
        <w:rPr>
          <w:rFonts w:ascii="Times New Roman"/>
          <w:sz w:val="24"/>
          <w:szCs w:val="24"/>
        </w:rPr>
      </w:pPr>
      <w:r w:rsidRPr="000D6A25">
        <w:rPr>
          <w:rFonts w:ascii="Times New Roman"/>
          <w:sz w:val="24"/>
          <w:szCs w:val="24"/>
        </w:rPr>
        <w:t>“</w:t>
      </w:r>
      <w:r w:rsidRPr="000D6A25">
        <w:rPr>
          <w:rFonts w:ascii="Times New Roman"/>
          <w:sz w:val="24"/>
          <w:szCs w:val="24"/>
        </w:rPr>
        <w:t>High school</w:t>
      </w:r>
      <w:r w:rsidRPr="000D6A25">
        <w:rPr>
          <w:rFonts w:ascii="Times New Roman"/>
          <w:sz w:val="24"/>
          <w:szCs w:val="24"/>
        </w:rPr>
        <w:t>”</w:t>
      </w:r>
      <w:r w:rsidRPr="000D6A25">
        <w:rPr>
          <w:rFonts w:ascii="Times New Roman"/>
          <w:sz w:val="24"/>
          <w:szCs w:val="24"/>
        </w:rPr>
        <w:t>, a public school maintaining any of grades 9 to 12, inclusive.</w:t>
      </w:r>
    </w:p>
    <w:p w:rsidR="000D6A25" w:rsidRPr="000D6A25" w:rsidRDefault="000D6A25" w:rsidP="000D6A25">
      <w:pPr>
        <w:spacing w:line="480" w:lineRule="auto"/>
        <w:rPr>
          <w:rFonts w:ascii="Times New Roman"/>
          <w:sz w:val="24"/>
          <w:szCs w:val="24"/>
        </w:rPr>
      </w:pPr>
      <w:r w:rsidRPr="000D6A25">
        <w:rPr>
          <w:rFonts w:ascii="Times New Roman"/>
          <w:sz w:val="24"/>
          <w:szCs w:val="24"/>
        </w:rPr>
        <w:t>Section 91. The following applies to any food or beverages sold in Massachusetts public schools excluding the National School Lunch and Breakfast Programs.</w:t>
      </w:r>
    </w:p>
    <w:p w:rsidR="000D6A25" w:rsidRPr="000D6A25" w:rsidRDefault="000D6A25" w:rsidP="000D6A25">
      <w:pPr>
        <w:spacing w:line="480" w:lineRule="auto"/>
        <w:rPr>
          <w:rFonts w:ascii="Times New Roman"/>
          <w:sz w:val="24"/>
          <w:szCs w:val="24"/>
        </w:rPr>
      </w:pPr>
      <w:r w:rsidRPr="000D6A25">
        <w:rPr>
          <w:rFonts w:ascii="Times New Roman"/>
          <w:sz w:val="24"/>
          <w:szCs w:val="24"/>
        </w:rPr>
        <w:t>(a) In elementary schools, only the following types of beverages shall be sold from 30 minutes before the start of the school day until 30 minutes after the end of the school day:</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(1) drinking water, in any size container; </w:t>
      </w:r>
    </w:p>
    <w:p w:rsidR="000D6A25" w:rsidRPr="000D6A25" w:rsidRDefault="000D6A25" w:rsidP="000D6A25">
      <w:pPr>
        <w:spacing w:line="480" w:lineRule="auto"/>
        <w:rPr>
          <w:rFonts w:ascii="Times New Roman"/>
          <w:sz w:val="24"/>
          <w:szCs w:val="24"/>
        </w:rPr>
      </w:pPr>
      <w:r w:rsidRPr="000D6A25">
        <w:rPr>
          <w:rFonts w:ascii="Times New Roman"/>
          <w:sz w:val="24"/>
          <w:szCs w:val="24"/>
        </w:rPr>
        <w:t>(2) 100 per cent fruit juices in no more than 8 oz; and</w:t>
      </w:r>
    </w:p>
    <w:p w:rsidR="000D6A25" w:rsidRPr="000D6A25" w:rsidRDefault="000D6A25" w:rsidP="000D6A25">
      <w:pPr>
        <w:spacing w:line="480" w:lineRule="auto"/>
        <w:rPr>
          <w:rFonts w:ascii="Times New Roman"/>
          <w:sz w:val="24"/>
          <w:szCs w:val="24"/>
        </w:rPr>
      </w:pPr>
      <w:r w:rsidRPr="000D6A25">
        <w:rPr>
          <w:rFonts w:ascii="Times New Roman"/>
          <w:sz w:val="24"/>
          <w:szCs w:val="24"/>
        </w:rPr>
        <w:t>(3) low-fat milk and non-fat milk, including but not limited to low-fat and non-fat chocolate milk, soy milk, rice milk and other similar dairy or non-dairy milk in no more than 8 oz.</w:t>
      </w:r>
    </w:p>
    <w:p w:rsidR="000D6A25" w:rsidRPr="000D6A25" w:rsidRDefault="000D6A25" w:rsidP="000D6A25">
      <w:pPr>
        <w:spacing w:line="480" w:lineRule="auto"/>
        <w:rPr>
          <w:rFonts w:ascii="Times New Roman"/>
          <w:sz w:val="24"/>
          <w:szCs w:val="24"/>
        </w:rPr>
      </w:pPr>
      <w:r w:rsidRPr="000D6A25">
        <w:rPr>
          <w:rFonts w:ascii="Times New Roman"/>
          <w:sz w:val="24"/>
          <w:szCs w:val="24"/>
        </w:rPr>
        <w:t>(b) In middle schools, only the following types of beverages shall be sold to 30 minutes before the start of the school day until 30 minutes after the end of the school day:</w:t>
      </w:r>
    </w:p>
    <w:p w:rsidR="000D6A25" w:rsidRPr="000D6A25" w:rsidRDefault="000D6A25" w:rsidP="000D6A25">
      <w:pPr>
        <w:spacing w:line="480" w:lineRule="auto"/>
        <w:rPr>
          <w:rFonts w:ascii="Times New Roman"/>
          <w:sz w:val="24"/>
          <w:szCs w:val="24"/>
        </w:rPr>
      </w:pPr>
      <w:r w:rsidRPr="000D6A25">
        <w:rPr>
          <w:rFonts w:ascii="Times New Roman"/>
          <w:sz w:val="24"/>
          <w:szCs w:val="24"/>
        </w:rPr>
        <w:lastRenderedPageBreak/>
        <w:t>(1) drinking water, in any size container;</w:t>
      </w:r>
    </w:p>
    <w:p w:rsidR="000D6A25" w:rsidRPr="000D6A25" w:rsidRDefault="000D6A25" w:rsidP="000D6A25">
      <w:pPr>
        <w:spacing w:line="480" w:lineRule="auto"/>
        <w:rPr>
          <w:rFonts w:ascii="Times New Roman"/>
          <w:sz w:val="24"/>
          <w:szCs w:val="24"/>
        </w:rPr>
      </w:pPr>
      <w:r w:rsidRPr="000D6A25">
        <w:rPr>
          <w:rFonts w:ascii="Times New Roman"/>
          <w:sz w:val="24"/>
          <w:szCs w:val="24"/>
        </w:rPr>
        <w:t>(2) 100 per cent fruit juices in no more than 10 oz; and</w:t>
      </w:r>
    </w:p>
    <w:p w:rsidR="000D6A25" w:rsidRPr="000D6A25" w:rsidRDefault="000D6A25" w:rsidP="000D6A25">
      <w:pPr>
        <w:spacing w:line="480" w:lineRule="auto"/>
        <w:rPr>
          <w:rFonts w:ascii="Times New Roman"/>
          <w:sz w:val="24"/>
          <w:szCs w:val="24"/>
        </w:rPr>
      </w:pPr>
      <w:r w:rsidRPr="000D6A25">
        <w:rPr>
          <w:rFonts w:ascii="Times New Roman"/>
          <w:sz w:val="24"/>
          <w:szCs w:val="24"/>
        </w:rPr>
        <w:t>(3) low-fat milk and non-fat milk, including but not limited to low-fat and non-fat chocolate milk, soy milk, rice milk and other similar dairy or non-dairy milk in no more than 10 oz.</w:t>
      </w:r>
    </w:p>
    <w:p w:rsidR="000D6A25" w:rsidRPr="000D6A25" w:rsidRDefault="000D6A25" w:rsidP="000D6A25">
      <w:pPr>
        <w:spacing w:line="480" w:lineRule="auto"/>
        <w:rPr>
          <w:rFonts w:ascii="Times New Roman"/>
          <w:sz w:val="24"/>
          <w:szCs w:val="24"/>
        </w:rPr>
      </w:pPr>
      <w:r w:rsidRPr="000D6A25">
        <w:rPr>
          <w:rFonts w:ascii="Times New Roman"/>
          <w:sz w:val="24"/>
          <w:szCs w:val="24"/>
        </w:rPr>
        <w:t>(c) In high schools, only the following types of beverages may be sold from 30 minutes before the start of the school day until 30 minutes after the end of the school day:</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(1) drinking water, in any size container; </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(2) 100 per cent fruit juices in no more than 12 oz; </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(3) isotonic (sports drinks) beverages no more than 75 calories and in no more than 12 oz; </w:t>
      </w:r>
    </w:p>
    <w:p w:rsidR="000D6A25" w:rsidRPr="000D6A25" w:rsidRDefault="000D6A25" w:rsidP="000D6A25">
      <w:pPr>
        <w:spacing w:line="480" w:lineRule="auto"/>
        <w:rPr>
          <w:rFonts w:ascii="Times New Roman"/>
          <w:sz w:val="24"/>
          <w:szCs w:val="24"/>
        </w:rPr>
      </w:pPr>
      <w:r w:rsidRPr="000D6A25">
        <w:rPr>
          <w:rFonts w:ascii="Times New Roman"/>
          <w:sz w:val="24"/>
          <w:szCs w:val="24"/>
        </w:rPr>
        <w:t>(4) low or no calorie beverages in no more than 8 oz. and up to 10 calories</w:t>
      </w:r>
    </w:p>
    <w:p w:rsidR="000D6A25" w:rsidRPr="000D6A25" w:rsidRDefault="000D6A25" w:rsidP="000D6A25">
      <w:pPr>
        <w:spacing w:line="480" w:lineRule="auto"/>
        <w:rPr>
          <w:rFonts w:ascii="Times New Roman"/>
          <w:sz w:val="24"/>
          <w:szCs w:val="24"/>
        </w:rPr>
      </w:pPr>
      <w:r w:rsidRPr="000D6A25">
        <w:rPr>
          <w:rFonts w:ascii="Times New Roman"/>
          <w:sz w:val="24"/>
          <w:szCs w:val="24"/>
        </w:rPr>
        <w:t>(5) milk, low-fat milk and non-fat milk, including but not limited to low-fat and non-fat chocolate milk, soy milk, rice milk and other similar dairy or non-dairy milk in no more than 12 oz.</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(6) At least 50 per cent of the beverage selections must be water and no or low calorie options. </w:t>
      </w:r>
    </w:p>
    <w:p w:rsidR="000D6A25" w:rsidRPr="000D6A25" w:rsidRDefault="000D6A25" w:rsidP="000D6A25">
      <w:pPr>
        <w:spacing w:line="480" w:lineRule="auto"/>
        <w:rPr>
          <w:rFonts w:ascii="Times New Roman"/>
          <w:sz w:val="24"/>
          <w:szCs w:val="24"/>
        </w:rPr>
      </w:pPr>
      <w:r w:rsidRPr="000D6A25">
        <w:rPr>
          <w:rFonts w:ascii="Times New Roman"/>
          <w:sz w:val="24"/>
          <w:szCs w:val="24"/>
        </w:rPr>
        <w:t>(d) In elementary, middle and high schools candy, snacks, side items, and desserts offered for sale as competitive foods in schools shall meet one of the following criteria.</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These foods include but are not limited to fruits, vegetables, yogurts (including drinkable yogurt and yogurt smoothies), puddings, soups, cheeses, snack chips (e.g., potato, tortilla, corn, veggie, etc.), pretzels, crackers, popcorn, nuts, seeds, </w:t>
      </w:r>
      <w:proofErr w:type="spellStart"/>
      <w:r w:rsidRPr="000D6A25">
        <w:rPr>
          <w:rFonts w:ascii="Times New Roman"/>
          <w:sz w:val="24"/>
          <w:szCs w:val="24"/>
        </w:rPr>
        <w:t>french</w:t>
      </w:r>
      <w:proofErr w:type="spellEnd"/>
      <w:r w:rsidRPr="000D6A25">
        <w:rPr>
          <w:rFonts w:ascii="Times New Roman"/>
          <w:sz w:val="24"/>
          <w:szCs w:val="24"/>
        </w:rPr>
        <w:t xml:space="preserve"> fries, dried meat snacks, granola bars, </w:t>
      </w:r>
      <w:r w:rsidRPr="000D6A25">
        <w:rPr>
          <w:rFonts w:ascii="Times New Roman"/>
          <w:sz w:val="24"/>
          <w:szCs w:val="24"/>
        </w:rPr>
        <w:lastRenderedPageBreak/>
        <w:t xml:space="preserve">energy bars, breakfast bars, health bars, cookies, brownies, snack cakes, coffee cakes, pastries, doughnuts, </w:t>
      </w:r>
      <w:proofErr w:type="spellStart"/>
      <w:r w:rsidRPr="000D6A25">
        <w:rPr>
          <w:rFonts w:ascii="Times New Roman"/>
          <w:sz w:val="24"/>
          <w:szCs w:val="24"/>
        </w:rPr>
        <w:t>danishes</w:t>
      </w:r>
      <w:proofErr w:type="spellEnd"/>
      <w:r w:rsidRPr="000D6A25">
        <w:rPr>
          <w:rFonts w:ascii="Times New Roman"/>
          <w:sz w:val="24"/>
          <w:szCs w:val="24"/>
        </w:rPr>
        <w:t>, cereal, candy, confectionery, chocolate, ice cream, frozen yogurt, sherbet, popsicles, frozen fruit bars, and other similar foods.  Entr</w:t>
      </w:r>
      <w:r w:rsidRPr="000D6A25">
        <w:rPr>
          <w:rFonts w:ascii="Times New Roman"/>
          <w:sz w:val="24"/>
          <w:szCs w:val="24"/>
        </w:rPr>
        <w:t>é</w:t>
      </w:r>
      <w:r w:rsidRPr="000D6A25">
        <w:rPr>
          <w:rFonts w:ascii="Times New Roman"/>
          <w:sz w:val="24"/>
          <w:szCs w:val="24"/>
        </w:rPr>
        <w:t>e items are not subject to these guidelines.</w:t>
      </w:r>
    </w:p>
    <w:p w:rsidR="000D6A25" w:rsidRPr="000D6A25" w:rsidRDefault="000D6A25" w:rsidP="000D6A25">
      <w:pPr>
        <w:spacing w:line="480" w:lineRule="auto"/>
        <w:rPr>
          <w:rFonts w:ascii="Times New Roman"/>
          <w:sz w:val="24"/>
          <w:szCs w:val="24"/>
        </w:rPr>
      </w:pPr>
      <w:r w:rsidRPr="000D6A25">
        <w:rPr>
          <w:rFonts w:ascii="Times New Roman"/>
          <w:sz w:val="24"/>
          <w:szCs w:val="24"/>
        </w:rPr>
        <w:t>(1) Any fruit with no added sweeteners or vegetables that are non-fried.  Since fresh fruits and vegetables vary in size and calories naturally, they have no calorie limit.  However, calories for packaged fruits and vegetables are easily ascertained according to package nutrition labeling.  As such, calorie limits for these fruits and vegetables are specified as follows:</w:t>
      </w:r>
    </w:p>
    <w:p w:rsidR="000D6A25" w:rsidRPr="000D6A25" w:rsidRDefault="000D6A25" w:rsidP="000D6A25">
      <w:pPr>
        <w:spacing w:line="480" w:lineRule="auto"/>
        <w:rPr>
          <w:rFonts w:ascii="Times New Roman"/>
          <w:sz w:val="24"/>
          <w:szCs w:val="24"/>
        </w:rPr>
      </w:pPr>
    </w:p>
    <w:p w:rsidR="000D6A25" w:rsidRPr="000D6A25" w:rsidRDefault="000D6A25" w:rsidP="000D6A25">
      <w:pPr>
        <w:spacing w:line="480" w:lineRule="auto"/>
        <w:rPr>
          <w:rFonts w:ascii="Times New Roman"/>
          <w:sz w:val="24"/>
          <w:szCs w:val="24"/>
        </w:rPr>
      </w:pPr>
      <w:r w:rsidRPr="000D6A25">
        <w:rPr>
          <w:rFonts w:ascii="Times New Roman"/>
          <w:sz w:val="24"/>
          <w:szCs w:val="24"/>
        </w:rPr>
        <w:tab/>
      </w:r>
      <w:r w:rsidRPr="000D6A25">
        <w:rPr>
          <w:rFonts w:ascii="Times New Roman"/>
          <w:sz w:val="24"/>
          <w:szCs w:val="24"/>
        </w:rPr>
        <w:tab/>
      </w:r>
      <w:r w:rsidRPr="000D6A25">
        <w:rPr>
          <w:rFonts w:ascii="Times New Roman"/>
          <w:sz w:val="24"/>
          <w:szCs w:val="24"/>
        </w:rPr>
        <w:tab/>
      </w:r>
      <w:r w:rsidRPr="000D6A25">
        <w:rPr>
          <w:rFonts w:ascii="Times New Roman"/>
          <w:sz w:val="24"/>
          <w:szCs w:val="24"/>
        </w:rPr>
        <w:tab/>
        <w:t>Elementary</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t>Middle</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t>High</w:t>
      </w:r>
    </w:p>
    <w:p w:rsidR="000D6A25" w:rsidRPr="000D6A25" w:rsidRDefault="000D6A25" w:rsidP="000D6A25">
      <w:pPr>
        <w:spacing w:line="480" w:lineRule="auto"/>
        <w:rPr>
          <w:rFonts w:ascii="Times New Roman"/>
          <w:sz w:val="24"/>
          <w:szCs w:val="24"/>
        </w:rPr>
      </w:pPr>
      <w:r w:rsidRPr="000D6A25">
        <w:rPr>
          <w:rFonts w:ascii="Times New Roman"/>
          <w:sz w:val="24"/>
          <w:szCs w:val="24"/>
        </w:rPr>
        <w:t>fresh</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r>
      <w:r w:rsidRPr="000D6A25">
        <w:rPr>
          <w:rFonts w:ascii="Times New Roman"/>
          <w:sz w:val="24"/>
          <w:szCs w:val="24"/>
        </w:rPr>
        <w:tab/>
        <w:t>no limit</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r>
      <w:r w:rsidRPr="000D6A25">
        <w:rPr>
          <w:rFonts w:ascii="Times New Roman"/>
          <w:sz w:val="24"/>
          <w:szCs w:val="24"/>
        </w:rPr>
        <w:tab/>
        <w:t>no limit</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t>no limit</w:t>
      </w:r>
    </w:p>
    <w:p w:rsidR="000D6A25" w:rsidRPr="000D6A25" w:rsidRDefault="000D6A25" w:rsidP="000D6A25">
      <w:pPr>
        <w:spacing w:line="480" w:lineRule="auto"/>
        <w:rPr>
          <w:rFonts w:ascii="Times New Roman"/>
          <w:sz w:val="24"/>
          <w:szCs w:val="24"/>
        </w:rPr>
      </w:pPr>
      <w:r w:rsidRPr="000D6A25">
        <w:rPr>
          <w:rFonts w:ascii="Times New Roman"/>
          <w:sz w:val="24"/>
          <w:szCs w:val="24"/>
        </w:rPr>
        <w:t>packaged in own juice</w:t>
      </w:r>
      <w:r w:rsidRPr="000D6A25">
        <w:rPr>
          <w:rFonts w:ascii="Times New Roman"/>
          <w:sz w:val="24"/>
          <w:szCs w:val="24"/>
        </w:rPr>
        <w:tab/>
      </w:r>
      <w:r w:rsidRPr="000D6A25">
        <w:rPr>
          <w:rFonts w:ascii="Times New Roman"/>
          <w:sz w:val="24"/>
          <w:szCs w:val="24"/>
        </w:rPr>
        <w:tab/>
        <w:t>150</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r>
      <w:r w:rsidRPr="000D6A25">
        <w:rPr>
          <w:rFonts w:ascii="Times New Roman"/>
          <w:sz w:val="24"/>
          <w:szCs w:val="24"/>
        </w:rPr>
        <w:tab/>
        <w:t>180</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t>200</w:t>
      </w:r>
    </w:p>
    <w:p w:rsidR="000D6A25" w:rsidRPr="000D6A25" w:rsidRDefault="000D6A25" w:rsidP="000D6A25">
      <w:pPr>
        <w:spacing w:line="480" w:lineRule="auto"/>
        <w:rPr>
          <w:rFonts w:ascii="Times New Roman"/>
          <w:sz w:val="24"/>
          <w:szCs w:val="24"/>
        </w:rPr>
      </w:pPr>
      <w:r w:rsidRPr="000D6A25">
        <w:rPr>
          <w:rFonts w:ascii="Times New Roman"/>
          <w:sz w:val="24"/>
          <w:szCs w:val="24"/>
        </w:rPr>
        <w:t>dried</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r>
      <w:r w:rsidRPr="000D6A25">
        <w:rPr>
          <w:rFonts w:ascii="Times New Roman"/>
          <w:sz w:val="24"/>
          <w:szCs w:val="24"/>
        </w:rPr>
        <w:tab/>
        <w:t>150</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r>
      <w:r w:rsidRPr="000D6A25">
        <w:rPr>
          <w:rFonts w:ascii="Times New Roman"/>
          <w:sz w:val="24"/>
          <w:szCs w:val="24"/>
        </w:rPr>
        <w:tab/>
        <w:t>180</w:t>
      </w:r>
      <w:r w:rsidRPr="000D6A25">
        <w:rPr>
          <w:rFonts w:ascii="Times New Roman"/>
          <w:sz w:val="24"/>
          <w:szCs w:val="24"/>
        </w:rPr>
        <w:tab/>
      </w:r>
      <w:r w:rsidRPr="000D6A25">
        <w:rPr>
          <w:rFonts w:ascii="Times New Roman"/>
          <w:sz w:val="24"/>
          <w:szCs w:val="24"/>
        </w:rPr>
        <w:tab/>
      </w:r>
      <w:r w:rsidRPr="000D6A25">
        <w:rPr>
          <w:rFonts w:ascii="Times New Roman"/>
          <w:sz w:val="24"/>
          <w:szCs w:val="24"/>
        </w:rPr>
        <w:tab/>
        <w:t>200</w:t>
      </w:r>
    </w:p>
    <w:p w:rsidR="000D6A25" w:rsidRPr="000D6A25" w:rsidRDefault="000D6A25" w:rsidP="000D6A25">
      <w:pPr>
        <w:spacing w:line="480" w:lineRule="auto"/>
        <w:rPr>
          <w:rFonts w:ascii="Times New Roman"/>
          <w:sz w:val="24"/>
          <w:szCs w:val="24"/>
        </w:rPr>
      </w:pP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(2) Any reduced-fat or part-skim cheese </w:t>
      </w:r>
      <w:r w:rsidRPr="000D6A25">
        <w:rPr>
          <w:rFonts w:ascii="Times New Roman"/>
          <w:sz w:val="24"/>
          <w:szCs w:val="24"/>
        </w:rPr>
        <w:t>≤</w:t>
      </w:r>
      <w:r w:rsidRPr="000D6A25">
        <w:rPr>
          <w:rFonts w:ascii="Times New Roman"/>
          <w:sz w:val="24"/>
          <w:szCs w:val="24"/>
        </w:rPr>
        <w:t>1.5 oz.</w:t>
      </w:r>
    </w:p>
    <w:p w:rsidR="000D6A25" w:rsidRPr="000D6A25" w:rsidRDefault="000D6A25" w:rsidP="000D6A25">
      <w:pPr>
        <w:spacing w:line="480" w:lineRule="auto"/>
        <w:rPr>
          <w:rFonts w:ascii="Times New Roman"/>
          <w:sz w:val="24"/>
          <w:szCs w:val="24"/>
        </w:rPr>
      </w:pPr>
    </w:p>
    <w:p w:rsidR="000D6A25" w:rsidRPr="000D6A25" w:rsidRDefault="000D6A25" w:rsidP="000D6A25">
      <w:pPr>
        <w:spacing w:line="480" w:lineRule="auto"/>
        <w:rPr>
          <w:rFonts w:ascii="Times New Roman"/>
          <w:sz w:val="24"/>
          <w:szCs w:val="24"/>
        </w:rPr>
      </w:pPr>
      <w:r w:rsidRPr="000D6A25">
        <w:rPr>
          <w:rFonts w:ascii="Times New Roman"/>
          <w:sz w:val="24"/>
          <w:szCs w:val="24"/>
        </w:rPr>
        <w:t>(3) Any other food that meets all of the following criteria:</w:t>
      </w:r>
    </w:p>
    <w:p w:rsidR="000D6A25" w:rsidRPr="000D6A25" w:rsidRDefault="000D6A25" w:rsidP="000D6A25">
      <w:pPr>
        <w:spacing w:line="480" w:lineRule="auto"/>
        <w:rPr>
          <w:rFonts w:ascii="Times New Roman"/>
          <w:sz w:val="24"/>
          <w:szCs w:val="24"/>
        </w:rPr>
      </w:pPr>
      <w:r w:rsidRPr="000D6A25">
        <w:rPr>
          <w:rFonts w:ascii="Times New Roman"/>
          <w:sz w:val="24"/>
          <w:szCs w:val="24"/>
        </w:rPr>
        <w:t>a.</w:t>
      </w:r>
      <w:r w:rsidRPr="000D6A25">
        <w:rPr>
          <w:rFonts w:ascii="Times New Roman"/>
          <w:sz w:val="24"/>
          <w:szCs w:val="24"/>
        </w:rPr>
        <w:tab/>
      </w:r>
      <w:r w:rsidRPr="000D6A25">
        <w:rPr>
          <w:rFonts w:ascii="Times New Roman"/>
          <w:sz w:val="24"/>
          <w:szCs w:val="24"/>
        </w:rPr>
        <w:t>≤</w:t>
      </w:r>
      <w:r w:rsidRPr="000D6A25">
        <w:rPr>
          <w:rFonts w:ascii="Times New Roman"/>
          <w:sz w:val="24"/>
          <w:szCs w:val="24"/>
        </w:rPr>
        <w:t>35% of total calories from fat</w:t>
      </w:r>
    </w:p>
    <w:p w:rsidR="000D6A25" w:rsidRPr="000D6A25" w:rsidRDefault="000D6A25" w:rsidP="000D6A25">
      <w:pPr>
        <w:spacing w:line="480" w:lineRule="auto"/>
        <w:rPr>
          <w:rFonts w:ascii="Times New Roman"/>
          <w:sz w:val="24"/>
          <w:szCs w:val="24"/>
        </w:rPr>
      </w:pPr>
      <w:proofErr w:type="spellStart"/>
      <w:r w:rsidRPr="000D6A25">
        <w:rPr>
          <w:rFonts w:ascii="Times New Roman"/>
          <w:sz w:val="24"/>
          <w:szCs w:val="24"/>
        </w:rPr>
        <w:lastRenderedPageBreak/>
        <w:t>i</w:t>
      </w:r>
      <w:proofErr w:type="spellEnd"/>
      <w:r w:rsidRPr="000D6A25">
        <w:rPr>
          <w:rFonts w:ascii="Times New Roman"/>
          <w:sz w:val="24"/>
          <w:szCs w:val="24"/>
        </w:rPr>
        <w:t>.</w:t>
      </w:r>
      <w:r w:rsidRPr="000D6A25">
        <w:rPr>
          <w:rFonts w:ascii="Times New Roman"/>
          <w:sz w:val="24"/>
          <w:szCs w:val="24"/>
        </w:rPr>
        <w:tab/>
        <w:t>Nuts, nut butters, seeds are exempt from above limitation and are permitted.</w:t>
      </w:r>
    </w:p>
    <w:p w:rsidR="000D6A25" w:rsidRPr="000D6A25" w:rsidRDefault="000D6A25" w:rsidP="000D6A25">
      <w:pPr>
        <w:spacing w:line="480" w:lineRule="auto"/>
        <w:rPr>
          <w:rFonts w:ascii="Times New Roman"/>
          <w:sz w:val="24"/>
          <w:szCs w:val="24"/>
        </w:rPr>
      </w:pPr>
      <w:r w:rsidRPr="000D6A25">
        <w:rPr>
          <w:rFonts w:ascii="Times New Roman"/>
          <w:sz w:val="24"/>
          <w:szCs w:val="24"/>
        </w:rPr>
        <w:t>ii.</w:t>
      </w:r>
      <w:r w:rsidRPr="000D6A25">
        <w:rPr>
          <w:rFonts w:ascii="Times New Roman"/>
          <w:sz w:val="24"/>
          <w:szCs w:val="24"/>
        </w:rPr>
        <w:tab/>
        <w:t>Products specified in Addendum 1 are exempt and are permitted until August 31, 2008.</w:t>
      </w:r>
    </w:p>
    <w:p w:rsidR="000D6A25" w:rsidRPr="000D6A25" w:rsidRDefault="000D6A25" w:rsidP="000D6A25">
      <w:pPr>
        <w:spacing w:line="480" w:lineRule="auto"/>
        <w:rPr>
          <w:rFonts w:ascii="Times New Roman"/>
          <w:sz w:val="24"/>
          <w:szCs w:val="24"/>
        </w:rPr>
      </w:pPr>
      <w:r w:rsidRPr="000D6A25">
        <w:rPr>
          <w:rFonts w:ascii="Times New Roman"/>
          <w:sz w:val="24"/>
          <w:szCs w:val="24"/>
        </w:rPr>
        <w:t>b.</w:t>
      </w:r>
      <w:r w:rsidRPr="000D6A25">
        <w:rPr>
          <w:rFonts w:ascii="Times New Roman"/>
          <w:sz w:val="24"/>
          <w:szCs w:val="24"/>
        </w:rPr>
        <w:tab/>
      </w:r>
      <w:r w:rsidRPr="000D6A25">
        <w:rPr>
          <w:rFonts w:ascii="Times New Roman"/>
          <w:sz w:val="24"/>
          <w:szCs w:val="24"/>
        </w:rPr>
        <w:t>≤</w:t>
      </w:r>
      <w:r w:rsidRPr="000D6A25">
        <w:rPr>
          <w:rFonts w:ascii="Times New Roman"/>
          <w:sz w:val="24"/>
          <w:szCs w:val="24"/>
        </w:rPr>
        <w:t xml:space="preserve">10% of calories from saturated fat </w:t>
      </w:r>
      <w:r w:rsidRPr="000D6A25">
        <w:rPr>
          <w:rFonts w:ascii="Times New Roman"/>
          <w:sz w:val="24"/>
          <w:szCs w:val="24"/>
        </w:rPr>
        <w:t>–</w:t>
      </w:r>
      <w:r w:rsidRPr="000D6A25">
        <w:rPr>
          <w:rFonts w:ascii="Times New Roman"/>
          <w:sz w:val="24"/>
          <w:szCs w:val="24"/>
        </w:rPr>
        <w:t>OR</w:t>
      </w:r>
      <w:r w:rsidRPr="000D6A25">
        <w:rPr>
          <w:rFonts w:ascii="Times New Roman"/>
          <w:sz w:val="24"/>
          <w:szCs w:val="24"/>
        </w:rPr>
        <w:t>–</w:t>
      </w:r>
      <w:r w:rsidRPr="000D6A25">
        <w:rPr>
          <w:rFonts w:ascii="Times New Roman"/>
          <w:sz w:val="24"/>
          <w:szCs w:val="24"/>
        </w:rPr>
        <w:t xml:space="preserve"> </w:t>
      </w:r>
      <w:r w:rsidRPr="000D6A25">
        <w:rPr>
          <w:rFonts w:ascii="Times New Roman"/>
          <w:sz w:val="24"/>
          <w:szCs w:val="24"/>
        </w:rPr>
        <w:t>≤</w:t>
      </w:r>
      <w:r w:rsidRPr="000D6A25">
        <w:rPr>
          <w:rFonts w:ascii="Times New Roman"/>
          <w:sz w:val="24"/>
          <w:szCs w:val="24"/>
        </w:rPr>
        <w:t>1g saturated fat</w:t>
      </w:r>
    </w:p>
    <w:p w:rsidR="000D6A25" w:rsidRPr="000D6A25" w:rsidRDefault="000D6A25" w:rsidP="000D6A25">
      <w:pPr>
        <w:spacing w:line="480" w:lineRule="auto"/>
        <w:rPr>
          <w:rFonts w:ascii="Times New Roman"/>
          <w:sz w:val="24"/>
          <w:szCs w:val="24"/>
        </w:rPr>
      </w:pPr>
      <w:r w:rsidRPr="000D6A25">
        <w:rPr>
          <w:rFonts w:ascii="Times New Roman"/>
          <w:sz w:val="24"/>
          <w:szCs w:val="24"/>
        </w:rPr>
        <w:t>c.</w:t>
      </w:r>
      <w:r w:rsidRPr="000D6A25">
        <w:rPr>
          <w:rFonts w:ascii="Times New Roman"/>
          <w:sz w:val="24"/>
          <w:szCs w:val="24"/>
        </w:rPr>
        <w:tab/>
        <w:t>0 g trans fat</w:t>
      </w:r>
    </w:p>
    <w:p w:rsidR="000D6A25" w:rsidRPr="000D6A25" w:rsidRDefault="000D6A25" w:rsidP="000D6A25">
      <w:pPr>
        <w:spacing w:line="480" w:lineRule="auto"/>
        <w:rPr>
          <w:rFonts w:ascii="Times New Roman"/>
          <w:sz w:val="24"/>
          <w:szCs w:val="24"/>
        </w:rPr>
      </w:pPr>
      <w:r w:rsidRPr="000D6A25">
        <w:rPr>
          <w:rFonts w:ascii="Times New Roman"/>
          <w:sz w:val="24"/>
          <w:szCs w:val="24"/>
        </w:rPr>
        <w:t>d.</w:t>
      </w:r>
      <w:r w:rsidRPr="000D6A25">
        <w:rPr>
          <w:rFonts w:ascii="Times New Roman"/>
          <w:sz w:val="24"/>
          <w:szCs w:val="24"/>
        </w:rPr>
        <w:tab/>
      </w:r>
      <w:r w:rsidRPr="000D6A25">
        <w:rPr>
          <w:rFonts w:ascii="Times New Roman"/>
          <w:sz w:val="24"/>
          <w:szCs w:val="24"/>
        </w:rPr>
        <w:t>≤</w:t>
      </w:r>
      <w:r w:rsidRPr="000D6A25">
        <w:rPr>
          <w:rFonts w:ascii="Times New Roman"/>
          <w:sz w:val="24"/>
          <w:szCs w:val="24"/>
        </w:rPr>
        <w:t>35% sugar by weight</w:t>
      </w:r>
    </w:p>
    <w:p w:rsidR="000D6A25" w:rsidRPr="000D6A25" w:rsidRDefault="000D6A25" w:rsidP="000D6A25">
      <w:pPr>
        <w:spacing w:line="480" w:lineRule="auto"/>
        <w:rPr>
          <w:rFonts w:ascii="Times New Roman"/>
          <w:sz w:val="24"/>
          <w:szCs w:val="24"/>
        </w:rPr>
      </w:pPr>
      <w:r w:rsidRPr="000D6A25">
        <w:rPr>
          <w:rFonts w:ascii="Times New Roman"/>
          <w:sz w:val="24"/>
          <w:szCs w:val="24"/>
        </w:rPr>
        <w:t>e.</w:t>
      </w:r>
      <w:r w:rsidRPr="000D6A25">
        <w:rPr>
          <w:rFonts w:ascii="Times New Roman"/>
          <w:sz w:val="24"/>
          <w:szCs w:val="24"/>
        </w:rPr>
        <w:tab/>
      </w:r>
      <w:r w:rsidRPr="000D6A25">
        <w:rPr>
          <w:rFonts w:ascii="Times New Roman"/>
          <w:sz w:val="24"/>
          <w:szCs w:val="24"/>
        </w:rPr>
        <w:t>≤</w:t>
      </w:r>
      <w:r w:rsidRPr="000D6A25">
        <w:rPr>
          <w:rFonts w:ascii="Times New Roman"/>
          <w:sz w:val="24"/>
          <w:szCs w:val="24"/>
        </w:rPr>
        <w:t>230 mg sodium</w:t>
      </w:r>
    </w:p>
    <w:p w:rsidR="000D6A25" w:rsidRPr="000D6A25" w:rsidRDefault="000D6A25" w:rsidP="000D6A25">
      <w:pPr>
        <w:spacing w:line="480" w:lineRule="auto"/>
        <w:rPr>
          <w:rFonts w:ascii="Times New Roman"/>
          <w:sz w:val="24"/>
          <w:szCs w:val="24"/>
        </w:rPr>
      </w:pPr>
      <w:proofErr w:type="spellStart"/>
      <w:r w:rsidRPr="000D6A25">
        <w:rPr>
          <w:rFonts w:ascii="Times New Roman"/>
          <w:sz w:val="24"/>
          <w:szCs w:val="24"/>
        </w:rPr>
        <w:t>i</w:t>
      </w:r>
      <w:proofErr w:type="spellEnd"/>
      <w:r w:rsidRPr="000D6A25">
        <w:rPr>
          <w:rFonts w:ascii="Times New Roman"/>
          <w:sz w:val="24"/>
          <w:szCs w:val="24"/>
        </w:rPr>
        <w:t>.</w:t>
      </w:r>
      <w:r w:rsidRPr="000D6A25">
        <w:rPr>
          <w:rFonts w:ascii="Times New Roman"/>
          <w:sz w:val="24"/>
          <w:szCs w:val="24"/>
        </w:rPr>
        <w:tab/>
      </w:r>
      <w:proofErr w:type="spellStart"/>
      <w:r w:rsidRPr="000D6A25">
        <w:rPr>
          <w:rFonts w:ascii="Times New Roman"/>
          <w:sz w:val="24"/>
          <w:szCs w:val="24"/>
        </w:rPr>
        <w:t>Lowfat</w:t>
      </w:r>
      <w:proofErr w:type="spellEnd"/>
      <w:r w:rsidRPr="000D6A25">
        <w:rPr>
          <w:rFonts w:ascii="Times New Roman"/>
          <w:sz w:val="24"/>
          <w:szCs w:val="24"/>
        </w:rPr>
        <w:t xml:space="preserve"> and nonfat dairy products can have </w:t>
      </w:r>
      <w:r w:rsidRPr="000D6A25">
        <w:rPr>
          <w:rFonts w:ascii="Times New Roman"/>
          <w:sz w:val="24"/>
          <w:szCs w:val="24"/>
        </w:rPr>
        <w:t>≤</w:t>
      </w:r>
      <w:r w:rsidRPr="000D6A25">
        <w:rPr>
          <w:rFonts w:ascii="Times New Roman"/>
          <w:sz w:val="24"/>
          <w:szCs w:val="24"/>
        </w:rPr>
        <w:t>480mg sodium</w:t>
      </w:r>
    </w:p>
    <w:p w:rsidR="000D6A25" w:rsidRPr="000D6A25" w:rsidRDefault="000D6A25" w:rsidP="000D6A25">
      <w:pPr>
        <w:spacing w:line="480" w:lineRule="auto"/>
        <w:rPr>
          <w:rFonts w:ascii="Times New Roman"/>
          <w:sz w:val="24"/>
          <w:szCs w:val="24"/>
        </w:rPr>
      </w:pPr>
      <w:r w:rsidRPr="000D6A25">
        <w:rPr>
          <w:rFonts w:ascii="Times New Roman"/>
          <w:sz w:val="24"/>
          <w:szCs w:val="24"/>
        </w:rPr>
        <w:t>ii.</w:t>
      </w:r>
      <w:r w:rsidRPr="000D6A25">
        <w:rPr>
          <w:rFonts w:ascii="Times New Roman"/>
          <w:sz w:val="24"/>
          <w:szCs w:val="24"/>
        </w:rPr>
        <w:tab/>
        <w:t xml:space="preserve">Vegetables with sauce, and soups can have </w:t>
      </w:r>
      <w:r w:rsidRPr="000D6A25">
        <w:rPr>
          <w:rFonts w:ascii="Times New Roman"/>
          <w:sz w:val="24"/>
          <w:szCs w:val="24"/>
        </w:rPr>
        <w:t>≤</w:t>
      </w:r>
      <w:r w:rsidRPr="000D6A25">
        <w:rPr>
          <w:rFonts w:ascii="Times New Roman"/>
          <w:sz w:val="24"/>
          <w:szCs w:val="24"/>
        </w:rPr>
        <w:t xml:space="preserve">480mg sodium if they contain one or more of the following: </w:t>
      </w:r>
      <w:r w:rsidRPr="000D6A25">
        <w:rPr>
          <w:rFonts w:ascii="Times New Roman"/>
          <w:sz w:val="24"/>
          <w:szCs w:val="24"/>
        </w:rPr>
        <w:t>≥</w:t>
      </w:r>
      <w:r w:rsidRPr="000D6A25">
        <w:rPr>
          <w:rFonts w:ascii="Times New Roman"/>
          <w:sz w:val="24"/>
          <w:szCs w:val="24"/>
        </w:rPr>
        <w:t xml:space="preserve">2g fiber; or </w:t>
      </w:r>
      <w:r w:rsidRPr="000D6A25">
        <w:rPr>
          <w:rFonts w:ascii="Times New Roman"/>
          <w:sz w:val="24"/>
          <w:szCs w:val="24"/>
        </w:rPr>
        <w:t>≥</w:t>
      </w:r>
      <w:r w:rsidRPr="000D6A25">
        <w:rPr>
          <w:rFonts w:ascii="Times New Roman"/>
          <w:sz w:val="24"/>
          <w:szCs w:val="24"/>
        </w:rPr>
        <w:t xml:space="preserve">10% DV of Vitamin A, C, E, </w:t>
      </w:r>
      <w:proofErr w:type="spellStart"/>
      <w:r w:rsidRPr="000D6A25">
        <w:rPr>
          <w:rFonts w:ascii="Times New Roman"/>
          <w:sz w:val="24"/>
          <w:szCs w:val="24"/>
        </w:rPr>
        <w:t>folate</w:t>
      </w:r>
      <w:proofErr w:type="spellEnd"/>
      <w:r w:rsidRPr="000D6A25">
        <w:rPr>
          <w:rFonts w:ascii="Times New Roman"/>
          <w:sz w:val="24"/>
          <w:szCs w:val="24"/>
        </w:rPr>
        <w:t xml:space="preserve">, calcium, magnesium, potassium, iron, or protein; or </w:t>
      </w:r>
      <w:r w:rsidRPr="000D6A25">
        <w:rPr>
          <w:rFonts w:ascii="Times New Roman"/>
          <w:sz w:val="24"/>
          <w:szCs w:val="24"/>
        </w:rPr>
        <w:t>≥½</w:t>
      </w:r>
      <w:r w:rsidRPr="000D6A25">
        <w:rPr>
          <w:rFonts w:ascii="Times New Roman"/>
          <w:sz w:val="24"/>
          <w:szCs w:val="24"/>
        </w:rPr>
        <w:t xml:space="preserve"> serving of fruit or vegetables. </w:t>
      </w:r>
    </w:p>
    <w:p w:rsidR="000D6A25" w:rsidRPr="000D6A25" w:rsidRDefault="000D6A25" w:rsidP="000D6A25">
      <w:pPr>
        <w:spacing w:line="480" w:lineRule="auto"/>
        <w:rPr>
          <w:rFonts w:ascii="Times New Roman"/>
          <w:sz w:val="24"/>
          <w:szCs w:val="24"/>
        </w:rPr>
      </w:pPr>
      <w:r w:rsidRPr="000D6A25">
        <w:rPr>
          <w:rFonts w:ascii="Times New Roman"/>
          <w:sz w:val="24"/>
          <w:szCs w:val="24"/>
        </w:rPr>
        <w:t>iii.</w:t>
      </w:r>
      <w:r w:rsidRPr="000D6A25">
        <w:rPr>
          <w:rFonts w:ascii="Times New Roman"/>
          <w:sz w:val="24"/>
          <w:szCs w:val="24"/>
        </w:rPr>
        <w:tab/>
        <w:t>Vegetables with sauce and soups specified in Addendum 2 are exempt and are permitted until August 31, 2008.</w:t>
      </w:r>
    </w:p>
    <w:p w:rsidR="000D6A25" w:rsidRPr="000D6A25" w:rsidRDefault="000D6A25" w:rsidP="000D6A25">
      <w:pPr>
        <w:spacing w:line="480" w:lineRule="auto"/>
        <w:rPr>
          <w:rFonts w:ascii="Times New Roman"/>
          <w:sz w:val="24"/>
          <w:szCs w:val="24"/>
        </w:rPr>
      </w:pPr>
      <w:r w:rsidRPr="000D6A25">
        <w:rPr>
          <w:rFonts w:ascii="Times New Roman"/>
          <w:sz w:val="24"/>
          <w:szCs w:val="24"/>
        </w:rPr>
        <w:t>f.</w:t>
      </w:r>
      <w:r w:rsidRPr="000D6A25">
        <w:rPr>
          <w:rFonts w:ascii="Times New Roman"/>
          <w:sz w:val="24"/>
          <w:szCs w:val="24"/>
        </w:rPr>
        <w:tab/>
        <w:t>If products are dairy, they must be non-fat or low fat dairy</w:t>
      </w:r>
    </w:p>
    <w:p w:rsidR="000D6A25" w:rsidRPr="000D6A25" w:rsidRDefault="000D6A25" w:rsidP="000D6A25">
      <w:pPr>
        <w:spacing w:line="480" w:lineRule="auto"/>
        <w:rPr>
          <w:rFonts w:ascii="Times New Roman"/>
          <w:sz w:val="24"/>
          <w:szCs w:val="24"/>
        </w:rPr>
      </w:pPr>
      <w:r w:rsidRPr="000D6A25">
        <w:rPr>
          <w:rFonts w:ascii="Times New Roman"/>
          <w:sz w:val="24"/>
          <w:szCs w:val="24"/>
        </w:rPr>
        <w:t>g.</w:t>
      </w:r>
      <w:r w:rsidRPr="000D6A25">
        <w:rPr>
          <w:rFonts w:ascii="Times New Roman"/>
          <w:sz w:val="24"/>
          <w:szCs w:val="24"/>
        </w:rPr>
        <w:tab/>
        <w:t>Meet 1 of the following calorie requirements</w:t>
      </w:r>
    </w:p>
    <w:p w:rsidR="000D6A25" w:rsidRPr="000D6A25" w:rsidRDefault="000D6A25" w:rsidP="000D6A25">
      <w:pPr>
        <w:spacing w:line="480" w:lineRule="auto"/>
        <w:rPr>
          <w:rFonts w:ascii="Times New Roman"/>
          <w:sz w:val="24"/>
          <w:szCs w:val="24"/>
        </w:rPr>
      </w:pPr>
      <w:proofErr w:type="spellStart"/>
      <w:r w:rsidRPr="000D6A25">
        <w:rPr>
          <w:rFonts w:ascii="Times New Roman"/>
          <w:sz w:val="24"/>
          <w:szCs w:val="24"/>
        </w:rPr>
        <w:t>i</w:t>
      </w:r>
      <w:proofErr w:type="spellEnd"/>
      <w:r w:rsidRPr="000D6A25">
        <w:rPr>
          <w:rFonts w:ascii="Times New Roman"/>
          <w:sz w:val="24"/>
          <w:szCs w:val="24"/>
        </w:rPr>
        <w:t>.</w:t>
      </w:r>
      <w:r w:rsidRPr="000D6A25">
        <w:rPr>
          <w:rFonts w:ascii="Times New Roman"/>
          <w:sz w:val="24"/>
          <w:szCs w:val="24"/>
        </w:rPr>
        <w:tab/>
      </w:r>
      <w:r w:rsidRPr="000D6A25">
        <w:rPr>
          <w:rFonts w:ascii="Times New Roman"/>
          <w:sz w:val="24"/>
          <w:szCs w:val="24"/>
        </w:rPr>
        <w:t>≤</w:t>
      </w:r>
      <w:r w:rsidRPr="000D6A25">
        <w:rPr>
          <w:rFonts w:ascii="Times New Roman"/>
          <w:sz w:val="24"/>
          <w:szCs w:val="24"/>
        </w:rPr>
        <w:t>100 calories</w:t>
      </w:r>
    </w:p>
    <w:p w:rsidR="000D6A25" w:rsidRPr="000D6A25" w:rsidRDefault="000D6A25" w:rsidP="000D6A25">
      <w:pPr>
        <w:spacing w:line="480" w:lineRule="auto"/>
        <w:rPr>
          <w:rFonts w:ascii="Times New Roman"/>
          <w:sz w:val="24"/>
          <w:szCs w:val="24"/>
        </w:rPr>
      </w:pPr>
      <w:r w:rsidRPr="000D6A25">
        <w:rPr>
          <w:rFonts w:ascii="Times New Roman"/>
          <w:sz w:val="24"/>
          <w:szCs w:val="24"/>
        </w:rPr>
        <w:t>ii.</w:t>
      </w:r>
      <w:r w:rsidRPr="000D6A25">
        <w:rPr>
          <w:rFonts w:ascii="Times New Roman"/>
          <w:sz w:val="24"/>
          <w:szCs w:val="24"/>
        </w:rPr>
        <w:tab/>
        <w:t xml:space="preserve">Vegetables with sauce and soups meeting 3.e above can have 150 calories if they contain two or more of the following: </w:t>
      </w:r>
      <w:r w:rsidRPr="000D6A25">
        <w:rPr>
          <w:rFonts w:ascii="Times New Roman"/>
          <w:sz w:val="24"/>
          <w:szCs w:val="24"/>
        </w:rPr>
        <w:t>≥</w:t>
      </w:r>
      <w:r w:rsidRPr="000D6A25">
        <w:rPr>
          <w:rFonts w:ascii="Times New Roman"/>
          <w:sz w:val="24"/>
          <w:szCs w:val="24"/>
        </w:rPr>
        <w:t xml:space="preserve">2g fiber; or </w:t>
      </w:r>
      <w:r w:rsidRPr="000D6A25">
        <w:rPr>
          <w:rFonts w:ascii="Times New Roman"/>
          <w:sz w:val="24"/>
          <w:szCs w:val="24"/>
        </w:rPr>
        <w:t>≥</w:t>
      </w:r>
      <w:r w:rsidRPr="000D6A25">
        <w:rPr>
          <w:rFonts w:ascii="Times New Roman"/>
          <w:sz w:val="24"/>
          <w:szCs w:val="24"/>
        </w:rPr>
        <w:t xml:space="preserve">10% DV of Vitamin A, C, E, </w:t>
      </w:r>
      <w:proofErr w:type="spellStart"/>
      <w:r w:rsidRPr="000D6A25">
        <w:rPr>
          <w:rFonts w:ascii="Times New Roman"/>
          <w:sz w:val="24"/>
          <w:szCs w:val="24"/>
        </w:rPr>
        <w:t>folate</w:t>
      </w:r>
      <w:proofErr w:type="spellEnd"/>
      <w:r w:rsidRPr="000D6A25">
        <w:rPr>
          <w:rFonts w:ascii="Times New Roman"/>
          <w:sz w:val="24"/>
          <w:szCs w:val="24"/>
        </w:rPr>
        <w:t xml:space="preserve">, calcium, magnesium, potassium, iron, or protein; or </w:t>
      </w:r>
      <w:r w:rsidRPr="000D6A25">
        <w:rPr>
          <w:rFonts w:ascii="Times New Roman"/>
          <w:sz w:val="24"/>
          <w:szCs w:val="24"/>
        </w:rPr>
        <w:t>≥½</w:t>
      </w:r>
      <w:r w:rsidRPr="000D6A25">
        <w:rPr>
          <w:rFonts w:ascii="Times New Roman"/>
          <w:sz w:val="24"/>
          <w:szCs w:val="24"/>
        </w:rPr>
        <w:t xml:space="preserve"> serving of fruit or vegetables.</w:t>
      </w:r>
    </w:p>
    <w:p w:rsidR="000D6A25" w:rsidRPr="000D6A25" w:rsidRDefault="000D6A25" w:rsidP="000D6A25">
      <w:pPr>
        <w:spacing w:line="480" w:lineRule="auto"/>
        <w:rPr>
          <w:rFonts w:ascii="Times New Roman"/>
          <w:sz w:val="24"/>
          <w:szCs w:val="24"/>
        </w:rPr>
      </w:pPr>
      <w:r w:rsidRPr="000D6A25">
        <w:rPr>
          <w:rFonts w:ascii="Times New Roman"/>
          <w:sz w:val="24"/>
          <w:szCs w:val="24"/>
        </w:rPr>
        <w:lastRenderedPageBreak/>
        <w:t>iii.</w:t>
      </w:r>
      <w:r w:rsidRPr="000D6A25">
        <w:rPr>
          <w:rFonts w:ascii="Times New Roman"/>
          <w:sz w:val="24"/>
          <w:szCs w:val="24"/>
        </w:rPr>
        <w:tab/>
        <w:t xml:space="preserve">Other foods can have increased calorie limits per below if they contain one or more of the following: </w:t>
      </w:r>
      <w:r w:rsidRPr="000D6A25">
        <w:rPr>
          <w:rFonts w:ascii="Times New Roman"/>
          <w:sz w:val="24"/>
          <w:szCs w:val="24"/>
        </w:rPr>
        <w:t>≥</w:t>
      </w:r>
      <w:r w:rsidRPr="000D6A25">
        <w:rPr>
          <w:rFonts w:ascii="Times New Roman"/>
          <w:sz w:val="24"/>
          <w:szCs w:val="24"/>
        </w:rPr>
        <w:t xml:space="preserve">2g fiber; or </w:t>
      </w:r>
      <w:r w:rsidRPr="000D6A25">
        <w:rPr>
          <w:rFonts w:ascii="Times New Roman"/>
          <w:sz w:val="24"/>
          <w:szCs w:val="24"/>
        </w:rPr>
        <w:t>≥</w:t>
      </w:r>
      <w:r w:rsidRPr="000D6A25">
        <w:rPr>
          <w:rFonts w:ascii="Times New Roman"/>
          <w:sz w:val="24"/>
          <w:szCs w:val="24"/>
        </w:rPr>
        <w:t xml:space="preserve">10% DV of Vitamin A, C, E, </w:t>
      </w:r>
      <w:proofErr w:type="spellStart"/>
      <w:r w:rsidRPr="000D6A25">
        <w:rPr>
          <w:rFonts w:ascii="Times New Roman"/>
          <w:sz w:val="24"/>
          <w:szCs w:val="24"/>
        </w:rPr>
        <w:t>folate</w:t>
      </w:r>
      <w:proofErr w:type="spellEnd"/>
      <w:r w:rsidRPr="000D6A25">
        <w:rPr>
          <w:rFonts w:ascii="Times New Roman"/>
          <w:sz w:val="24"/>
          <w:szCs w:val="24"/>
        </w:rPr>
        <w:t xml:space="preserve">, calcium, magnesium, potassium, iron, or protein; or </w:t>
      </w:r>
      <w:r w:rsidRPr="000D6A25">
        <w:rPr>
          <w:rFonts w:ascii="Times New Roman"/>
          <w:sz w:val="24"/>
          <w:szCs w:val="24"/>
        </w:rPr>
        <w:t>≥½</w:t>
      </w:r>
      <w:r w:rsidRPr="000D6A25">
        <w:rPr>
          <w:rFonts w:ascii="Times New Roman"/>
          <w:sz w:val="24"/>
          <w:szCs w:val="24"/>
        </w:rPr>
        <w:t xml:space="preserve"> serving of fruit or vegetables:</w:t>
      </w:r>
    </w:p>
    <w:p w:rsidR="000D6A25" w:rsidRPr="000D6A25" w:rsidRDefault="000D6A25" w:rsidP="000D6A25">
      <w:pPr>
        <w:spacing w:line="480" w:lineRule="auto"/>
        <w:rPr>
          <w:rFonts w:ascii="Times New Roman"/>
          <w:sz w:val="24"/>
          <w:szCs w:val="24"/>
        </w:rPr>
      </w:pPr>
      <w:r w:rsidRPr="000D6A25">
        <w:rPr>
          <w:rFonts w:ascii="Times New Roman"/>
          <w:sz w:val="24"/>
          <w:szCs w:val="24"/>
        </w:rPr>
        <w:t>≤</w:t>
      </w:r>
      <w:r w:rsidRPr="000D6A25">
        <w:rPr>
          <w:rFonts w:ascii="Times New Roman"/>
          <w:sz w:val="24"/>
          <w:szCs w:val="24"/>
        </w:rPr>
        <w:t>150 calories for elementary schools</w:t>
      </w:r>
    </w:p>
    <w:p w:rsidR="000D6A25" w:rsidRPr="000D6A25" w:rsidRDefault="000D6A25" w:rsidP="000D6A25">
      <w:pPr>
        <w:spacing w:line="480" w:lineRule="auto"/>
        <w:rPr>
          <w:rFonts w:ascii="Times New Roman"/>
          <w:sz w:val="24"/>
          <w:szCs w:val="24"/>
        </w:rPr>
      </w:pPr>
      <w:r w:rsidRPr="000D6A25">
        <w:rPr>
          <w:rFonts w:ascii="Times New Roman"/>
          <w:sz w:val="24"/>
          <w:szCs w:val="24"/>
        </w:rPr>
        <w:t>≤</w:t>
      </w:r>
      <w:r w:rsidRPr="000D6A25">
        <w:rPr>
          <w:rFonts w:ascii="Times New Roman"/>
          <w:sz w:val="24"/>
          <w:szCs w:val="24"/>
        </w:rPr>
        <w:t>180 calories for middle school</w:t>
      </w:r>
    </w:p>
    <w:p w:rsidR="000D6A25" w:rsidRPr="000D6A25" w:rsidRDefault="000D6A25" w:rsidP="000D6A25">
      <w:pPr>
        <w:spacing w:line="480" w:lineRule="auto"/>
        <w:rPr>
          <w:rFonts w:ascii="Times New Roman"/>
          <w:sz w:val="24"/>
          <w:szCs w:val="24"/>
        </w:rPr>
      </w:pPr>
      <w:r w:rsidRPr="000D6A25">
        <w:rPr>
          <w:rFonts w:ascii="Times New Roman"/>
          <w:sz w:val="24"/>
          <w:szCs w:val="24"/>
        </w:rPr>
        <w:t>≤</w:t>
      </w:r>
      <w:r w:rsidRPr="000D6A25">
        <w:rPr>
          <w:rFonts w:ascii="Times New Roman"/>
          <w:sz w:val="24"/>
          <w:szCs w:val="24"/>
        </w:rPr>
        <w:t>200 calories for high school</w:t>
      </w:r>
    </w:p>
    <w:p w:rsidR="000D6A25" w:rsidRPr="000D6A25" w:rsidRDefault="000D6A25" w:rsidP="000D6A25">
      <w:pPr>
        <w:spacing w:line="480" w:lineRule="auto"/>
        <w:rPr>
          <w:rFonts w:ascii="Times New Roman"/>
          <w:sz w:val="24"/>
          <w:szCs w:val="24"/>
        </w:rPr>
      </w:pPr>
      <w:r w:rsidRPr="000D6A25">
        <w:rPr>
          <w:rFonts w:ascii="Times New Roman"/>
          <w:sz w:val="24"/>
          <w:szCs w:val="24"/>
        </w:rPr>
        <w:t>For individual serving packages, these nutritional guidelines are defined for a whole package as labeled on the package</w:t>
      </w:r>
      <w:r w:rsidRPr="000D6A25">
        <w:rPr>
          <w:rFonts w:ascii="Times New Roman"/>
          <w:sz w:val="24"/>
          <w:szCs w:val="24"/>
        </w:rPr>
        <w:t>’</w:t>
      </w:r>
      <w:r w:rsidRPr="000D6A25">
        <w:rPr>
          <w:rFonts w:ascii="Times New Roman"/>
          <w:sz w:val="24"/>
          <w:szCs w:val="24"/>
        </w:rPr>
        <w:t xml:space="preserve">s Nutrition Facts panel.  In the event that the food is bought in bulk but served individually, such as on an </w:t>
      </w:r>
      <w:r w:rsidRPr="000D6A25">
        <w:rPr>
          <w:rFonts w:ascii="Times New Roman"/>
          <w:sz w:val="24"/>
          <w:szCs w:val="24"/>
        </w:rPr>
        <w:t>à</w:t>
      </w:r>
      <w:r w:rsidRPr="000D6A25">
        <w:rPr>
          <w:rFonts w:ascii="Times New Roman"/>
          <w:sz w:val="24"/>
          <w:szCs w:val="24"/>
        </w:rPr>
        <w:t xml:space="preserve"> la carte line, then the criteria apply to the standard serving size.</w:t>
      </w:r>
    </w:p>
    <w:p w:rsidR="000D6A25" w:rsidRPr="000D6A25" w:rsidRDefault="000D6A25" w:rsidP="000D6A25">
      <w:pPr>
        <w:spacing w:line="480" w:lineRule="auto"/>
        <w:rPr>
          <w:rFonts w:ascii="Times New Roman"/>
          <w:sz w:val="24"/>
          <w:szCs w:val="24"/>
        </w:rPr>
      </w:pPr>
      <w:r w:rsidRPr="000D6A25">
        <w:rPr>
          <w:rFonts w:ascii="Times New Roman"/>
          <w:sz w:val="24"/>
          <w:szCs w:val="24"/>
        </w:rPr>
        <w:t>(e) Food items not prepackaged with nutritional information by the distributor shall be required to have nutritional information (calories, percentage of calories from fat, percentage of calories from saturated fat, cholesterol, protein, carbohydrate, fiber, calcium, iron, vitamin A and vitamin C) available to students, either on a display case, in a binder or within information packets held by food service staff for requests by students. This requirement shall take effect by the beginning of the second school year that starts 180 days after the effective date of this bill.</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(f) These shall apply to items sold on school grounds or at school activities during the regular and extended school day when events are primarily under the control of the school or third parties on behalf of the school.  The extended school day is defined as the time before or after the official school day that includes activities such as clubs, yearbook, band and choir practice, student government, drama, sports practices, intramural sports, and childcare/latchkey programs.  </w:t>
      </w:r>
      <w:r w:rsidRPr="000D6A25">
        <w:rPr>
          <w:rFonts w:ascii="Times New Roman"/>
          <w:sz w:val="24"/>
          <w:szCs w:val="24"/>
        </w:rPr>
        <w:lastRenderedPageBreak/>
        <w:t>These shall also apply to food supplied by schools during official transportation to and from school and school sponsored activities, including but not limited to field trips and interscholastic sporting events where the school is the visiting team except as specified herein.</w:t>
      </w:r>
    </w:p>
    <w:p w:rsidR="000D6A25" w:rsidRPr="000D6A25" w:rsidRDefault="000D6A25" w:rsidP="000D6A25">
      <w:pPr>
        <w:spacing w:line="480" w:lineRule="auto"/>
        <w:rPr>
          <w:rFonts w:ascii="Times New Roman"/>
          <w:sz w:val="24"/>
          <w:szCs w:val="24"/>
        </w:rPr>
      </w:pPr>
      <w:r w:rsidRPr="000D6A25">
        <w:rPr>
          <w:rFonts w:ascii="Times New Roman"/>
          <w:sz w:val="24"/>
          <w:szCs w:val="24"/>
        </w:rPr>
        <w:t>These do not apply to school sponsored or school related bona fide fundraising activities that take place off of school grounds and not in transit to and from school.  Nor do they apply to booster sales at school related events where parents and other adults are a significant part of an audience or are selling food as boosters either during intermission or immediately before or after such events.  These school related events frequently occur during evenings and weekends.  Examples of these events include but are not limited to interscholastic sporting events, school plays, and band concerts.</w:t>
      </w:r>
    </w:p>
    <w:p w:rsidR="000D6A25" w:rsidRPr="000D6A25" w:rsidRDefault="000D6A25" w:rsidP="000D6A25">
      <w:pPr>
        <w:spacing w:line="480" w:lineRule="auto"/>
        <w:rPr>
          <w:rFonts w:ascii="Times New Roman"/>
          <w:sz w:val="24"/>
          <w:szCs w:val="24"/>
        </w:rPr>
      </w:pPr>
      <w:r w:rsidRPr="000D6A25">
        <w:rPr>
          <w:rFonts w:ascii="Times New Roman"/>
          <w:sz w:val="24"/>
          <w:szCs w:val="24"/>
        </w:rPr>
        <w:t>(g) A school may permit the sale of food items that do not comply with this section as part of a school or other fundraising event in any of the following circumstances:</w:t>
      </w:r>
    </w:p>
    <w:p w:rsidR="000D6A25" w:rsidRPr="000D6A25" w:rsidRDefault="000D6A25" w:rsidP="000D6A25">
      <w:pPr>
        <w:spacing w:line="480" w:lineRule="auto"/>
        <w:rPr>
          <w:rFonts w:ascii="Times New Roman"/>
          <w:sz w:val="24"/>
          <w:szCs w:val="24"/>
        </w:rPr>
      </w:pPr>
      <w:r w:rsidRPr="000D6A25">
        <w:rPr>
          <w:rFonts w:ascii="Times New Roman"/>
          <w:sz w:val="24"/>
          <w:szCs w:val="24"/>
        </w:rPr>
        <w:tab/>
        <w:t>(1) if students of the school sell these food items off school premises; or</w:t>
      </w:r>
    </w:p>
    <w:p w:rsidR="000D6A25" w:rsidRPr="000D6A25" w:rsidRDefault="000D6A25" w:rsidP="000D6A25">
      <w:pPr>
        <w:spacing w:line="480" w:lineRule="auto"/>
        <w:rPr>
          <w:rFonts w:ascii="Times New Roman"/>
          <w:sz w:val="24"/>
          <w:szCs w:val="24"/>
        </w:rPr>
      </w:pPr>
      <w:r w:rsidRPr="000D6A25">
        <w:rPr>
          <w:rFonts w:ascii="Times New Roman"/>
          <w:sz w:val="24"/>
          <w:szCs w:val="24"/>
        </w:rPr>
        <w:t>(2) if students of the school sell these items 30 minutes before the start of the school day or at least 30 minutes after the end of the school day; or</w:t>
      </w:r>
    </w:p>
    <w:p w:rsidR="000D6A25" w:rsidRPr="000D6A25" w:rsidRDefault="000D6A25" w:rsidP="000D6A25">
      <w:pPr>
        <w:spacing w:line="480" w:lineRule="auto"/>
        <w:rPr>
          <w:rFonts w:ascii="Times New Roman"/>
          <w:sz w:val="24"/>
          <w:szCs w:val="24"/>
        </w:rPr>
      </w:pPr>
      <w:r w:rsidRPr="000D6A25">
        <w:rPr>
          <w:rFonts w:ascii="Times New Roman"/>
          <w:sz w:val="24"/>
          <w:szCs w:val="24"/>
        </w:rPr>
        <w:t>(3) if students sell these food items at a school-sponsored event 30 minutes after the end of the school day.</w:t>
      </w:r>
    </w:p>
    <w:p w:rsidR="000D6A25" w:rsidRPr="000D6A25" w:rsidRDefault="000D6A25" w:rsidP="000D6A25">
      <w:pPr>
        <w:spacing w:line="480" w:lineRule="auto"/>
        <w:rPr>
          <w:rFonts w:ascii="Times New Roman"/>
          <w:sz w:val="24"/>
          <w:szCs w:val="24"/>
        </w:rPr>
      </w:pPr>
      <w:r w:rsidRPr="000D6A25">
        <w:rPr>
          <w:rFonts w:ascii="Times New Roman"/>
          <w:sz w:val="24"/>
          <w:szCs w:val="24"/>
        </w:rPr>
        <w:t>(h) Fruit and non-fried vegetables shall be offered for sale at any location where food is sold with the exception of non-refrigerated vending machines and vending machines which dispense only beverages.</w:t>
      </w:r>
    </w:p>
    <w:p w:rsidR="000D6A25" w:rsidRPr="000D6A25" w:rsidRDefault="000D6A25" w:rsidP="000D6A25">
      <w:pPr>
        <w:spacing w:line="480" w:lineRule="auto"/>
        <w:rPr>
          <w:rFonts w:ascii="Times New Roman"/>
          <w:sz w:val="24"/>
          <w:szCs w:val="24"/>
        </w:rPr>
      </w:pPr>
      <w:r w:rsidRPr="000D6A25">
        <w:rPr>
          <w:rFonts w:ascii="Times New Roman"/>
          <w:sz w:val="24"/>
          <w:szCs w:val="24"/>
        </w:rPr>
        <w:lastRenderedPageBreak/>
        <w:t>SECTION 5. Chapter 111 of the General Laws, as appearing in the 2004 Official Edition, is hereby amended by adding the following 2 sections:-</w:t>
      </w:r>
    </w:p>
    <w:p w:rsidR="000D6A25" w:rsidRPr="000D6A25" w:rsidRDefault="000D6A25" w:rsidP="000D6A25">
      <w:pPr>
        <w:spacing w:line="480" w:lineRule="auto"/>
        <w:rPr>
          <w:rFonts w:ascii="Times New Roman"/>
          <w:sz w:val="24"/>
          <w:szCs w:val="24"/>
        </w:rPr>
      </w:pPr>
      <w:r w:rsidRPr="000D6A25">
        <w:rPr>
          <w:rFonts w:ascii="Times New Roman"/>
          <w:sz w:val="24"/>
          <w:szCs w:val="24"/>
        </w:rPr>
        <w:t>Section 220. The department of public health, in collaboration with the department of education, shall review and analyze the trend in reported cases of obesity and eating disorders in students. This review shall include but not be limited to:</w:t>
      </w:r>
    </w:p>
    <w:p w:rsidR="000D6A25" w:rsidRPr="000D6A25" w:rsidRDefault="000D6A25" w:rsidP="000D6A25">
      <w:pPr>
        <w:spacing w:line="480" w:lineRule="auto"/>
        <w:rPr>
          <w:rFonts w:ascii="Times New Roman"/>
          <w:sz w:val="24"/>
          <w:szCs w:val="24"/>
        </w:rPr>
      </w:pPr>
      <w:r w:rsidRPr="000D6A25">
        <w:rPr>
          <w:rFonts w:ascii="Times New Roman"/>
          <w:sz w:val="24"/>
          <w:szCs w:val="24"/>
        </w:rPr>
        <w:t>(a) Development and promulgation of data collection and reporting regulations and guidelines associated with the implementation of this section;</w:t>
      </w:r>
    </w:p>
    <w:p w:rsidR="000D6A25" w:rsidRPr="000D6A25" w:rsidRDefault="000D6A25" w:rsidP="000D6A25">
      <w:pPr>
        <w:spacing w:line="480" w:lineRule="auto"/>
        <w:rPr>
          <w:rFonts w:ascii="Times New Roman"/>
          <w:sz w:val="24"/>
          <w:szCs w:val="24"/>
        </w:rPr>
      </w:pPr>
      <w:r w:rsidRPr="000D6A25">
        <w:rPr>
          <w:rFonts w:ascii="Times New Roman"/>
          <w:sz w:val="24"/>
          <w:szCs w:val="24"/>
        </w:rPr>
        <w:t>(b) Evaluation of the trends of reported cases of obesity and eating disorders across the commonwealth; and</w:t>
      </w:r>
    </w:p>
    <w:p w:rsidR="000D6A25" w:rsidRPr="000D6A25" w:rsidRDefault="000D6A25" w:rsidP="000D6A25">
      <w:pPr>
        <w:spacing w:line="480" w:lineRule="auto"/>
        <w:rPr>
          <w:rFonts w:ascii="Times New Roman"/>
          <w:sz w:val="24"/>
          <w:szCs w:val="24"/>
        </w:rPr>
      </w:pPr>
      <w:r w:rsidRPr="000D6A25">
        <w:rPr>
          <w:rFonts w:ascii="Times New Roman"/>
          <w:sz w:val="24"/>
          <w:szCs w:val="24"/>
        </w:rPr>
        <w:t>(c) Study of the access to quality health care and whether students are receiving appropriate and adequate care in the treatment of their obesity or eating disorders.</w:t>
      </w:r>
    </w:p>
    <w:p w:rsidR="000D6A25" w:rsidRPr="000D6A25" w:rsidRDefault="000D6A25" w:rsidP="000D6A25">
      <w:pPr>
        <w:spacing w:line="480" w:lineRule="auto"/>
        <w:rPr>
          <w:rFonts w:ascii="Times New Roman"/>
          <w:sz w:val="24"/>
          <w:szCs w:val="24"/>
        </w:rPr>
      </w:pPr>
      <w:r w:rsidRPr="000D6A25">
        <w:rPr>
          <w:rFonts w:ascii="Times New Roman"/>
          <w:sz w:val="24"/>
          <w:szCs w:val="24"/>
        </w:rPr>
        <w:tab/>
        <w:t>Section 221. The department of public health shall establish an annual public service campaign to raise awareness of the issue of pediatric overweight, and of the state</w:t>
      </w:r>
      <w:r w:rsidRPr="000D6A25">
        <w:rPr>
          <w:rFonts w:ascii="Times New Roman"/>
          <w:sz w:val="24"/>
          <w:szCs w:val="24"/>
        </w:rPr>
        <w:t>’</w:t>
      </w:r>
      <w:r w:rsidRPr="000D6A25">
        <w:rPr>
          <w:rFonts w:ascii="Times New Roman"/>
          <w:sz w:val="24"/>
          <w:szCs w:val="24"/>
        </w:rPr>
        <w:t>s initiative to reduce the epidemic through available resources and support programs. The campaign shall include, but not be limited to:</w:t>
      </w:r>
    </w:p>
    <w:p w:rsidR="000D6A25" w:rsidRPr="000D6A25" w:rsidRDefault="000D6A25" w:rsidP="000D6A25">
      <w:pPr>
        <w:spacing w:line="480" w:lineRule="auto"/>
        <w:rPr>
          <w:rFonts w:ascii="Times New Roman"/>
          <w:sz w:val="24"/>
          <w:szCs w:val="24"/>
        </w:rPr>
      </w:pPr>
      <w:r w:rsidRPr="000D6A25">
        <w:rPr>
          <w:rFonts w:ascii="Times New Roman"/>
          <w:sz w:val="24"/>
          <w:szCs w:val="24"/>
        </w:rPr>
        <w:t>(a) Public service announcements regarding physical activity, nutrition and healthy lifestyles,</w:t>
      </w:r>
    </w:p>
    <w:p w:rsidR="000D6A25" w:rsidRPr="000D6A25" w:rsidRDefault="000D6A25" w:rsidP="000D6A25">
      <w:pPr>
        <w:spacing w:line="480" w:lineRule="auto"/>
        <w:rPr>
          <w:rFonts w:ascii="Times New Roman"/>
          <w:sz w:val="24"/>
          <w:szCs w:val="24"/>
        </w:rPr>
      </w:pPr>
      <w:r w:rsidRPr="000D6A25">
        <w:rPr>
          <w:rFonts w:ascii="Times New Roman"/>
          <w:sz w:val="24"/>
          <w:szCs w:val="24"/>
        </w:rPr>
        <w:t>(b) Encouraging a reduction in the number of television viewing hours by children,</w:t>
      </w:r>
    </w:p>
    <w:p w:rsidR="000D6A25" w:rsidRPr="000D6A25" w:rsidRDefault="000D6A25" w:rsidP="000D6A25">
      <w:pPr>
        <w:spacing w:line="480" w:lineRule="auto"/>
        <w:rPr>
          <w:rFonts w:ascii="Times New Roman"/>
          <w:sz w:val="24"/>
          <w:szCs w:val="24"/>
        </w:rPr>
      </w:pPr>
      <w:r w:rsidRPr="000D6A25">
        <w:rPr>
          <w:rFonts w:ascii="Times New Roman"/>
          <w:sz w:val="24"/>
          <w:szCs w:val="24"/>
        </w:rPr>
        <w:t>(c) Increasing state and local initiatives for free-time physical activity for children,</w:t>
      </w:r>
    </w:p>
    <w:p w:rsidR="000D6A25" w:rsidRPr="000D6A25" w:rsidRDefault="000D6A25" w:rsidP="000D6A25">
      <w:pPr>
        <w:spacing w:line="480" w:lineRule="auto"/>
        <w:rPr>
          <w:rFonts w:ascii="Times New Roman"/>
          <w:sz w:val="24"/>
          <w:szCs w:val="24"/>
        </w:rPr>
      </w:pPr>
      <w:r w:rsidRPr="000D6A25">
        <w:rPr>
          <w:rFonts w:ascii="Times New Roman"/>
          <w:sz w:val="24"/>
          <w:szCs w:val="24"/>
        </w:rPr>
        <w:t>(d) Reducing potential transportation barriers to available free- time physical activities in the community.</w:t>
      </w:r>
    </w:p>
    <w:p w:rsidR="000D6A25" w:rsidRPr="000D6A25" w:rsidRDefault="000D6A25" w:rsidP="000D6A25">
      <w:pPr>
        <w:spacing w:line="480" w:lineRule="auto"/>
        <w:rPr>
          <w:rFonts w:ascii="Times New Roman"/>
          <w:sz w:val="24"/>
          <w:szCs w:val="24"/>
        </w:rPr>
      </w:pPr>
      <w:r w:rsidRPr="000D6A25">
        <w:rPr>
          <w:rFonts w:ascii="Times New Roman"/>
          <w:sz w:val="24"/>
          <w:szCs w:val="24"/>
        </w:rPr>
        <w:lastRenderedPageBreak/>
        <w:t>(e) Increasing community areas of green space and indoor facilities for out-of-school and free-time physical activities as well as addressing concerns about neighborhood safety,</w:t>
      </w:r>
    </w:p>
    <w:p w:rsidR="000D6A25" w:rsidRPr="000D6A25" w:rsidRDefault="000D6A25" w:rsidP="000D6A25">
      <w:pPr>
        <w:spacing w:line="480" w:lineRule="auto"/>
        <w:rPr>
          <w:rFonts w:ascii="Times New Roman"/>
          <w:sz w:val="24"/>
          <w:szCs w:val="24"/>
        </w:rPr>
      </w:pPr>
      <w:r w:rsidRPr="000D6A25">
        <w:rPr>
          <w:rFonts w:ascii="Times New Roman"/>
          <w:sz w:val="24"/>
          <w:szCs w:val="24"/>
        </w:rPr>
        <w:t>(f) Distributing a kit of information to schools including brochures and tapes on pediatric overweight, and</w:t>
      </w:r>
    </w:p>
    <w:p w:rsidR="000D6A25" w:rsidRPr="000D6A25" w:rsidRDefault="000D6A25" w:rsidP="000D6A25">
      <w:pPr>
        <w:spacing w:line="480" w:lineRule="auto"/>
        <w:rPr>
          <w:rFonts w:ascii="Times New Roman"/>
          <w:sz w:val="24"/>
          <w:szCs w:val="24"/>
        </w:rPr>
      </w:pPr>
      <w:r w:rsidRPr="000D6A25">
        <w:rPr>
          <w:rFonts w:ascii="Times New Roman"/>
          <w:sz w:val="24"/>
          <w:szCs w:val="24"/>
        </w:rPr>
        <w:t>(g) Creating an interactive website with information and resources on pediatric overweight.</w:t>
      </w:r>
    </w:p>
    <w:p w:rsidR="000D6A25" w:rsidRPr="000D6A25" w:rsidRDefault="000D6A25" w:rsidP="000D6A25">
      <w:pPr>
        <w:spacing w:line="480" w:lineRule="auto"/>
        <w:rPr>
          <w:rFonts w:ascii="Times New Roman"/>
          <w:sz w:val="24"/>
          <w:szCs w:val="24"/>
        </w:rPr>
      </w:pPr>
      <w:r w:rsidRPr="000D6A25">
        <w:rPr>
          <w:rFonts w:ascii="Times New Roman"/>
          <w:sz w:val="24"/>
          <w:szCs w:val="24"/>
        </w:rPr>
        <w:t>SECTION 6.</w:t>
      </w:r>
      <w:r w:rsidRPr="000D6A25">
        <w:rPr>
          <w:rFonts w:ascii="Times New Roman"/>
          <w:sz w:val="24"/>
          <w:szCs w:val="24"/>
        </w:rPr>
        <w:tab/>
        <w:t xml:space="preserve">Paragraph (c) of section 197 of chapter 184 of the acts of 2002 is hereby amended by inserting after the word </w:t>
      </w:r>
      <w:r w:rsidRPr="000D6A25">
        <w:rPr>
          <w:rFonts w:ascii="Times New Roman"/>
          <w:sz w:val="24"/>
          <w:szCs w:val="24"/>
        </w:rPr>
        <w:t>“</w:t>
      </w:r>
      <w:r w:rsidRPr="000D6A25">
        <w:rPr>
          <w:rFonts w:ascii="Times New Roman"/>
          <w:sz w:val="24"/>
          <w:szCs w:val="24"/>
        </w:rPr>
        <w:t>any</w:t>
      </w:r>
      <w:r w:rsidRPr="000D6A25">
        <w:rPr>
          <w:rFonts w:ascii="Times New Roman"/>
          <w:sz w:val="24"/>
          <w:szCs w:val="24"/>
        </w:rPr>
        <w:t>”</w:t>
      </w:r>
      <w:r w:rsidRPr="000D6A25">
        <w:rPr>
          <w:rFonts w:ascii="Times New Roman"/>
          <w:sz w:val="24"/>
          <w:szCs w:val="24"/>
        </w:rPr>
        <w:t>, in line 1,  the following words: -beverages with added artificial or refined sweeteners, including but not limited to soft drinks, fruit drinks and sports drinks; candy; processed foods containing more than 35 per cent of calories from fat, more than 10 per cent of calories from saturated fat, or more than 35 per cent sugar by weight; fast food restaurants; or any.</w:t>
      </w:r>
    </w:p>
    <w:p w:rsidR="000D6A25" w:rsidRPr="000D6A25" w:rsidRDefault="000D6A25" w:rsidP="000D6A25">
      <w:pPr>
        <w:spacing w:line="480" w:lineRule="auto"/>
        <w:rPr>
          <w:rFonts w:ascii="Times New Roman"/>
          <w:sz w:val="24"/>
          <w:szCs w:val="24"/>
        </w:rPr>
      </w:pPr>
      <w:r w:rsidRPr="000D6A25">
        <w:rPr>
          <w:rFonts w:ascii="Times New Roman"/>
          <w:sz w:val="24"/>
          <w:szCs w:val="24"/>
        </w:rPr>
        <w:t>SECTION 7. There shall be a special commission to conduct an analysis of childhood obesity, nutrition, physical activity and education and wellness in the commonwealth. The commission shall consist of: the commissioner of public health, or his designee, who shall serve as the chair; the commissioner of medical assistance, or his designee; 1 person to be appointed by the governor; 1 person to be appointed by the speaker of the house; 1 person to be appointed by the senate president; a board-certified dietician or nutritionist, to be appointed by the chair; a board-certified pediatrician from the American Academy of Pediatrics; a representative from the Massachusetts Board of</w:t>
      </w:r>
    </w:p>
    <w:p w:rsidR="000D6A25" w:rsidRPr="000D6A25" w:rsidRDefault="000D6A25" w:rsidP="000D6A25">
      <w:pPr>
        <w:spacing w:line="480" w:lineRule="auto"/>
        <w:rPr>
          <w:rFonts w:ascii="Times New Roman"/>
          <w:sz w:val="24"/>
          <w:szCs w:val="24"/>
        </w:rPr>
      </w:pPr>
      <w:r w:rsidRPr="000D6A25">
        <w:rPr>
          <w:rFonts w:ascii="Times New Roman"/>
          <w:sz w:val="24"/>
          <w:szCs w:val="24"/>
        </w:rPr>
        <w:t xml:space="preserve">Psychology; a representative from the Massachusetts Public Health Association; a representative from the Massachusetts School Nurse Organization; a representative from the Massachusetts Dental Society; a board-certified physician from the American Academy of Family Physicians; </w:t>
      </w:r>
      <w:r w:rsidRPr="000D6A25">
        <w:rPr>
          <w:rFonts w:ascii="Times New Roman"/>
          <w:sz w:val="24"/>
          <w:szCs w:val="24"/>
        </w:rPr>
        <w:lastRenderedPageBreak/>
        <w:t>and 1 person appointed by the commissioner of the department of education. The commission shall evaluate the state of childhood obesity in Massachusetts, including but not limited to physical education programs, school lunches, school snack and soda vending machines, adequate amounts of time for school lunch periods, mental health issues related to eating disorders including but not limited to anorexia, bulimia, and obesity, and after school program and national standards.</w:t>
      </w:r>
    </w:p>
    <w:p w:rsidR="000D6A25" w:rsidRPr="000D6A25" w:rsidRDefault="000D6A25" w:rsidP="000D6A25">
      <w:pPr>
        <w:spacing w:line="480" w:lineRule="auto"/>
        <w:rPr>
          <w:rFonts w:ascii="Times New Roman"/>
          <w:sz w:val="24"/>
          <w:szCs w:val="24"/>
        </w:rPr>
      </w:pPr>
      <w:r w:rsidRPr="000D6A25">
        <w:rPr>
          <w:rFonts w:ascii="Times New Roman"/>
          <w:sz w:val="24"/>
          <w:szCs w:val="24"/>
        </w:rPr>
        <w:t>The commission shall report its findings, and file any draft legislation with the clerks of the House of Representatives and the Senate, the joint committee on public health and the house and senate committees on ways and means not later than 1 year after the effective date of this act. After this act</w:t>
      </w:r>
      <w:r w:rsidRPr="000D6A25">
        <w:rPr>
          <w:rFonts w:ascii="Times New Roman"/>
          <w:sz w:val="24"/>
          <w:szCs w:val="24"/>
        </w:rPr>
        <w:t>’</w:t>
      </w:r>
      <w:r w:rsidRPr="000D6A25">
        <w:rPr>
          <w:rFonts w:ascii="Times New Roman"/>
          <w:sz w:val="24"/>
          <w:szCs w:val="24"/>
        </w:rPr>
        <w:t>s effective date, the department of public health shall conduct analyses every 2 years to evaluate childhood obesity in Massachusetts and shall report its findings to the committee on public health 60 days after the conclusion of the review.</w:t>
      </w:r>
    </w:p>
    <w:p w:rsidR="006760E1" w:rsidRPr="000D6A25" w:rsidRDefault="000D6A25" w:rsidP="000D6A25">
      <w:pPr>
        <w:spacing w:line="480" w:lineRule="auto"/>
        <w:rPr>
          <w:sz w:val="24"/>
          <w:szCs w:val="24"/>
        </w:rPr>
      </w:pPr>
      <w:r w:rsidRPr="000D6A25">
        <w:rPr>
          <w:rFonts w:ascii="Times New Roman"/>
          <w:sz w:val="24"/>
          <w:szCs w:val="24"/>
        </w:rPr>
        <w:t>SECTION 8. This act shall take effect on the next September 1 occurring 180 days after its passage.</w:t>
      </w:r>
    </w:p>
    <w:sectPr w:rsidR="006760E1" w:rsidRPr="000D6A25" w:rsidSect="006760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760E1"/>
    <w:rsid w:val="000D6A25"/>
    <w:rsid w:val="00676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25"/>
    <w:rPr>
      <w:rFonts w:ascii="Tahoma" w:hAnsi="Tahoma" w:cs="Tahoma"/>
      <w:sz w:val="16"/>
      <w:szCs w:val="16"/>
    </w:rPr>
  </w:style>
  <w:style w:type="character" w:styleId="LineNumber">
    <w:name w:val="line number"/>
    <w:basedOn w:val="DefaultParagraphFont"/>
    <w:uiPriority w:val="99"/>
    <w:semiHidden/>
    <w:unhideWhenUsed/>
    <w:rsid w:val="000D6A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2431</Words>
  <Characters>13859</Characters>
  <Application>Microsoft Office Word</Application>
  <DocSecurity>0</DocSecurity>
  <Lines>115</Lines>
  <Paragraphs>32</Paragraphs>
  <ScaleCrop>false</ScaleCrop>
  <Company>Massachusetts Legislature</Company>
  <LinksUpToDate>false</LinksUpToDate>
  <CharactersWithSpaces>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2009-01-09T23:15:00Z</dcterms:created>
  <dcterms:modified xsi:type="dcterms:W3CDTF">2009-01-09T23:16:00Z</dcterms:modified>
</cp:coreProperties>
</file>