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948" w:rsidRDefault="00123B3C">
      <w:pPr>
        <w:suppressLineNumbers/>
        <w:spacing w:after="2"/>
        <w:jc w:val="center"/>
      </w:pPr>
      <w:r>
        <w:rPr>
          <w:rFonts w:ascii="Arial"/>
          <w:sz w:val="18"/>
        </w:rPr>
        <w:t>SENATE DOCKET, NO.         FILED ON: 1/13/2009</w:t>
      </w:r>
    </w:p>
    <w:p w:rsidR="00351948" w:rsidRDefault="00123B3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3B3C" w:rsidP="00DB534B">
            <w:pPr>
              <w:suppressLineNumbers/>
              <w:jc w:val="right"/>
              <w:rPr>
                <w:b/>
                <w:sz w:val="28"/>
              </w:rPr>
            </w:pPr>
          </w:p>
        </w:tc>
      </w:tr>
    </w:tbl>
    <w:p w:rsidR="00351948" w:rsidRDefault="00123B3C">
      <w:pPr>
        <w:suppressLineNumbers/>
        <w:spacing w:before="2" w:after="2"/>
        <w:jc w:val="center"/>
      </w:pPr>
      <w:r>
        <w:rPr>
          <w:rFonts w:ascii="Old English Text MT"/>
          <w:sz w:val="32"/>
        </w:rPr>
        <w:t>The Commonwealth of Massachusetts</w:t>
      </w:r>
    </w:p>
    <w:p w:rsidR="00351948" w:rsidRDefault="00123B3C">
      <w:pPr>
        <w:suppressLineNumbers/>
        <w:spacing w:after="2"/>
        <w:jc w:val="center"/>
      </w:pPr>
      <w:r>
        <w:rPr>
          <w:rFonts w:ascii="Times New Roman"/>
          <w:b/>
          <w:sz w:val="32"/>
          <w:vertAlign w:val="superscript"/>
        </w:rPr>
        <w:t>_______________</w:t>
      </w:r>
    </w:p>
    <w:p w:rsidR="00351948" w:rsidRDefault="00123B3C">
      <w:pPr>
        <w:suppressLineNumbers/>
        <w:spacing w:before="2"/>
        <w:jc w:val="center"/>
      </w:pPr>
      <w:r>
        <w:rPr>
          <w:rFonts w:ascii="Times New Roman"/>
          <w:sz w:val="20"/>
        </w:rPr>
        <w:t>PRESENTED BY:</w:t>
      </w:r>
    </w:p>
    <w:p w:rsidR="00351948" w:rsidRDefault="00123B3C">
      <w:pPr>
        <w:suppressLineNumbers/>
        <w:spacing w:after="2"/>
        <w:jc w:val="center"/>
      </w:pPr>
      <w:r>
        <w:rPr>
          <w:rFonts w:ascii="Times New Roman"/>
          <w:b/>
          <w:sz w:val="24"/>
        </w:rPr>
        <w:t>James E. Timilty</w:t>
      </w:r>
    </w:p>
    <w:p w:rsidR="00351948" w:rsidRDefault="00123B3C">
      <w:pPr>
        <w:suppressLineNumbers/>
        <w:jc w:val="center"/>
      </w:pPr>
      <w:r>
        <w:rPr>
          <w:rFonts w:ascii="Times New Roman"/>
          <w:b/>
          <w:sz w:val="32"/>
          <w:vertAlign w:val="superscript"/>
        </w:rPr>
        <w:t>_______________</w:t>
      </w:r>
    </w:p>
    <w:p w:rsidR="00351948" w:rsidRDefault="00123B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1948" w:rsidRDefault="00123B3C">
      <w:pPr>
        <w:suppressLineNumbers/>
      </w:pPr>
      <w:r>
        <w:rPr>
          <w:rFonts w:ascii="Times New Roman"/>
          <w:sz w:val="20"/>
        </w:rPr>
        <w:tab/>
        <w:t>The undersigned legislators and/or citizens respectfully petition for the passage of the accompanying bill:</w:t>
      </w:r>
    </w:p>
    <w:p w:rsidR="00351948" w:rsidRDefault="00123B3C">
      <w:pPr>
        <w:suppressLineNumbers/>
        <w:spacing w:after="2"/>
        <w:jc w:val="center"/>
      </w:pPr>
      <w:proofErr w:type="gramStart"/>
      <w:r>
        <w:rPr>
          <w:rFonts w:ascii="Times New Roman"/>
          <w:sz w:val="24"/>
        </w:rPr>
        <w:t>An Act providing for a morat</w:t>
      </w:r>
      <w:r>
        <w:rPr>
          <w:rFonts w:ascii="Times New Roman"/>
          <w:sz w:val="24"/>
        </w:rPr>
        <w:t>orium on the issuance of comprehensive permits and establishing a special commission to investigate the use and effectiveness of the comprehensive permit law.</w:t>
      </w:r>
      <w:proofErr w:type="gramEnd"/>
    </w:p>
    <w:p w:rsidR="00351948" w:rsidRDefault="00123B3C">
      <w:pPr>
        <w:suppressLineNumbers/>
        <w:spacing w:after="2"/>
        <w:jc w:val="center"/>
      </w:pPr>
      <w:r>
        <w:rPr>
          <w:rFonts w:ascii="Times New Roman"/>
          <w:b/>
          <w:sz w:val="32"/>
          <w:vertAlign w:val="superscript"/>
        </w:rPr>
        <w:t>_______________</w:t>
      </w:r>
    </w:p>
    <w:p w:rsidR="00351948" w:rsidRDefault="00123B3C">
      <w:pPr>
        <w:suppressLineNumbers/>
        <w:jc w:val="center"/>
      </w:pPr>
      <w:r>
        <w:rPr>
          <w:rFonts w:ascii="Times New Roman"/>
          <w:sz w:val="20"/>
        </w:rPr>
        <w:t>PETITION OF:</w:t>
      </w:r>
    </w:p>
    <w:p w:rsidR="00351948" w:rsidRDefault="003519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1948">
            <w:tblPrEx>
              <w:tblCellMar>
                <w:top w:w="0" w:type="dxa"/>
                <w:bottom w:w="0" w:type="dxa"/>
              </w:tblCellMar>
            </w:tblPrEx>
            <w:tc>
              <w:tcPr>
                <w:tcW w:w="4500" w:type="dxa"/>
                <w:tcBorders>
                  <w:top w:val="nil"/>
                  <w:bottom w:val="single" w:sz="4" w:space="0" w:color="auto"/>
                  <w:right w:val="single" w:sz="4" w:space="0" w:color="auto"/>
                </w:tcBorders>
              </w:tcPr>
              <w:p w:rsidR="00351948" w:rsidRDefault="00123B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1948" w:rsidRDefault="00123B3C">
                <w:pPr>
                  <w:suppressLineNumbers/>
                  <w:spacing w:after="2"/>
                  <w:rPr>
                    <w:smallCaps/>
                  </w:rPr>
                </w:pPr>
                <w:r>
                  <w:rPr>
                    <w:rFonts w:ascii="Times New Roman"/>
                    <w:smallCaps/>
                    <w:sz w:val="24"/>
                  </w:rPr>
                  <w:t>District/Address:</w:t>
                </w:r>
              </w:p>
            </w:tc>
          </w:tr>
          <w:tr w:rsidR="00351948">
            <w:tblPrEx>
              <w:tblCellMar>
                <w:top w:w="0" w:type="dxa"/>
                <w:bottom w:w="0" w:type="dxa"/>
              </w:tblCellMar>
            </w:tblPrEx>
            <w:tc>
              <w:tcPr>
                <w:tcW w:w="4500" w:type="dxa"/>
              </w:tcPr>
              <w:p w:rsidR="00351948" w:rsidRDefault="00123B3C">
                <w:pPr>
                  <w:suppressLineNumbers/>
                  <w:spacing w:after="2"/>
                  <w:rPr>
                    <w:rFonts w:ascii="Times New Roman"/>
                  </w:rPr>
                </w:pPr>
                <w:r>
                  <w:rPr>
                    <w:rFonts w:ascii="Times New Roman"/>
                  </w:rPr>
                  <w:t>James E. Timilty</w:t>
                </w:r>
              </w:p>
            </w:tc>
            <w:tc>
              <w:tcPr>
                <w:tcW w:w="4500" w:type="dxa"/>
              </w:tcPr>
              <w:p w:rsidR="00351948" w:rsidRDefault="00123B3C">
                <w:pPr>
                  <w:suppressLineNumbers/>
                  <w:spacing w:after="2"/>
                  <w:rPr>
                    <w:rFonts w:ascii="Times New Roman"/>
                  </w:rPr>
                </w:pPr>
                <w:r>
                  <w:rPr>
                    <w:rFonts w:ascii="Times New Roman"/>
                  </w:rPr>
                  <w:t>Bristol and Norfolk</w:t>
                </w:r>
              </w:p>
            </w:tc>
          </w:tr>
        </w:tbl>
      </w:sdtContent>
    </w:sdt>
    <w:p w:rsidR="00351948" w:rsidRDefault="00123B3C">
      <w:pPr>
        <w:suppressLineNumbers/>
      </w:pPr>
      <w:r>
        <w:br w:type="page"/>
      </w:r>
    </w:p>
    <w:p w:rsidR="00351948" w:rsidRDefault="00123B3C">
      <w:pPr>
        <w:suppressLineNumbers/>
        <w:spacing w:before="2" w:after="2"/>
        <w:jc w:val="center"/>
      </w:pPr>
      <w:r>
        <w:rPr>
          <w:rFonts w:ascii="Old English Text MT"/>
          <w:sz w:val="32"/>
        </w:rPr>
        <w:lastRenderedPageBreak/>
        <w:t>The Commonwealth of Massachusetts</w:t>
      </w:r>
      <w:r>
        <w:rPr>
          <w:rFonts w:ascii="Old English Text MT"/>
          <w:sz w:val="32"/>
        </w:rPr>
        <w:br/>
      </w:r>
    </w:p>
    <w:p w:rsidR="00351948" w:rsidRDefault="00123B3C">
      <w:pPr>
        <w:suppressLineNumbers/>
        <w:spacing w:after="2"/>
        <w:jc w:val="center"/>
      </w:pPr>
      <w:r>
        <w:rPr>
          <w:rFonts w:ascii="Times New Roman"/>
          <w:b/>
          <w:sz w:val="24"/>
          <w:vertAlign w:val="superscript"/>
        </w:rPr>
        <w:t>_______________</w:t>
      </w:r>
    </w:p>
    <w:p w:rsidR="00351948" w:rsidRDefault="00123B3C">
      <w:pPr>
        <w:suppressLineNumbers/>
        <w:spacing w:after="2"/>
        <w:jc w:val="center"/>
      </w:pPr>
      <w:r>
        <w:rPr>
          <w:rFonts w:ascii="Times New Roman"/>
          <w:b/>
          <w:sz w:val="18"/>
        </w:rPr>
        <w:t>In the Year Two Thousand and Nine</w:t>
      </w:r>
    </w:p>
    <w:p w:rsidR="00351948" w:rsidRDefault="00123B3C">
      <w:pPr>
        <w:suppressLineNumbers/>
        <w:spacing w:after="2"/>
        <w:jc w:val="center"/>
      </w:pPr>
      <w:r>
        <w:rPr>
          <w:rFonts w:ascii="Times New Roman"/>
          <w:b/>
          <w:sz w:val="24"/>
          <w:vertAlign w:val="superscript"/>
        </w:rPr>
        <w:t>_______________</w:t>
      </w:r>
    </w:p>
    <w:p w:rsidR="00351948" w:rsidRDefault="00123B3C">
      <w:pPr>
        <w:suppressLineNumbers/>
        <w:spacing w:after="2"/>
      </w:pPr>
      <w:r>
        <w:rPr>
          <w:sz w:val="14"/>
        </w:rPr>
        <w:br/>
      </w:r>
      <w:r>
        <w:br/>
      </w:r>
    </w:p>
    <w:p w:rsidR="00351948" w:rsidRDefault="00123B3C">
      <w:pPr>
        <w:suppressLineNumbers/>
      </w:pPr>
      <w:proofErr w:type="gramStart"/>
      <w:r>
        <w:rPr>
          <w:rFonts w:ascii="Times New Roman"/>
          <w:smallCaps/>
          <w:sz w:val="28"/>
        </w:rPr>
        <w:t>An Act providing for a moratorium on the issuance of comprehensive permits and establishing a special commission to investigate the use and effectivenes</w:t>
      </w:r>
      <w:r>
        <w:rPr>
          <w:rFonts w:ascii="Times New Roman"/>
          <w:smallCaps/>
          <w:sz w:val="28"/>
        </w:rPr>
        <w:t>s of the comprehensive permit law.</w:t>
      </w:r>
      <w:proofErr w:type="gramEnd"/>
      <w:r>
        <w:br/>
      </w:r>
      <w:r>
        <w:br/>
      </w:r>
      <w:r>
        <w:br/>
      </w:r>
    </w:p>
    <w:p w:rsidR="00351948" w:rsidRDefault="00123B3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3B3C" w:rsidRPr="00866504" w:rsidRDefault="00123B3C" w:rsidP="00123B3C">
      <w:pPr>
        <w:spacing w:line="480" w:lineRule="auto"/>
        <w:ind w:firstLine="720"/>
      </w:pPr>
      <w:proofErr w:type="gramStart"/>
      <w:r>
        <w:rPr>
          <w:szCs w:val="18"/>
        </w:rPr>
        <w:t>SECTION 1.</w:t>
      </w:r>
      <w:proofErr w:type="gramEnd"/>
      <w:r>
        <w:rPr>
          <w:szCs w:val="18"/>
        </w:rPr>
        <w:t xml:space="preserve"> </w:t>
      </w:r>
      <w:r w:rsidRPr="00866504">
        <w:t xml:space="preserve">Notwithstanding any general or special law or regulation to the contrary, no public agency, nonprofit organization or limited dividend organization shall be granted a comprehensive permit </w:t>
      </w:r>
      <w:r>
        <w:t xml:space="preserve">as provided under </w:t>
      </w:r>
      <w:r w:rsidRPr="00866504">
        <w:t xml:space="preserve">sections 20 to 23, inclusive of chapter 40B of the General Laws for a period of 3 years from </w:t>
      </w:r>
      <w:r>
        <w:t>the effective date of this act.</w:t>
      </w:r>
    </w:p>
    <w:p w:rsidR="00123B3C" w:rsidRDefault="00123B3C" w:rsidP="00123B3C">
      <w:pPr>
        <w:spacing w:line="480" w:lineRule="auto"/>
        <w:ind w:firstLine="720"/>
      </w:pPr>
      <w:proofErr w:type="gramStart"/>
      <w:r>
        <w:t>SECTION 2.</w:t>
      </w:r>
      <w:proofErr w:type="gramEnd"/>
      <w:r>
        <w:t xml:space="preserve">  There shall be a 9 member special commission for the purpose of investigating the use and effectiveness of the “comprehensive permit law”, </w:t>
      </w:r>
      <w:r w:rsidRPr="00866504">
        <w:t>sections 20 to 23, inclusive of chapter 40B of the General Laws</w:t>
      </w:r>
      <w:r>
        <w:t xml:space="preserve">.  The commission shall consist of the secretary of administration and finance or his designee; the secretary of housing and economic development or his designee; the secretary of transportation and construction or his designee; 2 members appointed by the president of the senate, including the senate chair of the joint committee on municipalities and regional government, the senate chair of the joint committee housing; 1 member appointed by the senate minority leader; 2 members appointed by the speaker of the house of representatives, including the house chair of the joint </w:t>
      </w:r>
      <w:r>
        <w:lastRenderedPageBreak/>
        <w:t xml:space="preserve">committee on municipalities and regional government, the house chair of the joint committee housing; and 1 member appointed by the house minority leader.  </w:t>
      </w:r>
    </w:p>
    <w:p w:rsidR="00123B3C" w:rsidRDefault="00123B3C" w:rsidP="00123B3C">
      <w:pPr>
        <w:spacing w:line="480" w:lineRule="auto"/>
        <w:ind w:firstLine="720"/>
      </w:pPr>
      <w:r>
        <w:t xml:space="preserve">The commission shall study the effectiveness of the “comprehensive permit law” as a mechanism for promoting the construction of affordable housing units in the Commonwealth and its impact on regional and municipal planning.  The commission shall hold 14 public hearings, one in each county in the Commonwealth, to solicit public testimony and evidence of the positive and negative aspects of the “comprehensive permit law”.  The commission shall issues a report that shall include the history of the “comprehensive permit law; a summary of the testimony presented at the public hearings; and any legislative or regulatory amendments it deems necessary to ensure the “comprehensive permit law” effectively promotes the best interests of the Commonwealth and its municipalities. </w:t>
      </w:r>
    </w:p>
    <w:p w:rsidR="00351948" w:rsidRPr="00123B3C" w:rsidRDefault="00123B3C" w:rsidP="00123B3C">
      <w:pPr>
        <w:spacing w:line="480" w:lineRule="auto"/>
        <w:ind w:firstLine="720"/>
        <w:rPr>
          <w:szCs w:val="18"/>
        </w:rPr>
      </w:pPr>
      <w:r>
        <w:t xml:space="preserve">The commission shall file its report with the clerk of the senate and the clerk of </w:t>
      </w:r>
      <w:proofErr w:type="gramStart"/>
      <w:r>
        <w:t>house of representatives</w:t>
      </w:r>
      <w:proofErr w:type="gramEnd"/>
      <w:r>
        <w:t xml:space="preserve"> on or before December 31, 2011</w:t>
      </w:r>
    </w:p>
    <w:sectPr w:rsidR="00351948" w:rsidRPr="00123B3C" w:rsidSect="003519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1948"/>
    <w:rsid w:val="00123B3C"/>
    <w:rsid w:val="00351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B3C"/>
    <w:rPr>
      <w:rFonts w:ascii="Tahoma" w:hAnsi="Tahoma" w:cs="Tahoma"/>
      <w:sz w:val="16"/>
      <w:szCs w:val="16"/>
    </w:rPr>
  </w:style>
  <w:style w:type="character" w:styleId="LineNumber">
    <w:name w:val="line number"/>
    <w:basedOn w:val="DefaultParagraphFont"/>
    <w:uiPriority w:val="99"/>
    <w:semiHidden/>
    <w:unhideWhenUsed/>
    <w:rsid w:val="00123B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2850</Characters>
  <Application>Microsoft Office Word</Application>
  <DocSecurity>0</DocSecurity>
  <Lines>23</Lines>
  <Paragraphs>6</Paragraphs>
  <ScaleCrop>false</ScaleCrop>
  <Company>Massachusetts Legislature</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2009-01-14T02:11:00Z</dcterms:created>
  <dcterms:modified xsi:type="dcterms:W3CDTF">2009-01-14T02:11:00Z</dcterms:modified>
</cp:coreProperties>
</file>