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4B" w:rsidRDefault="004D4438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FC4A4B" w:rsidRDefault="004D4438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25102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C4A4B" w:rsidRDefault="004D443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C4A4B" w:rsidRDefault="004D443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C4A4B" w:rsidRDefault="004D443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C4A4B" w:rsidRDefault="0025102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Scott P</w:t>
      </w:r>
      <w:r w:rsidR="004D4438">
        <w:rPr>
          <w:rFonts w:ascii="Times New Roman"/>
          <w:b/>
          <w:sz w:val="24"/>
        </w:rPr>
        <w:t>. Brown</w:t>
      </w:r>
    </w:p>
    <w:p w:rsidR="00FC4A4B" w:rsidRDefault="004D443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C4A4B" w:rsidRDefault="004D443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C4A4B" w:rsidRDefault="004D443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C4A4B" w:rsidRDefault="004D4438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campaign finance during special elections.</w:t>
      </w:r>
    </w:p>
    <w:p w:rsidR="00FC4A4B" w:rsidRDefault="004D443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C4A4B" w:rsidRDefault="004D443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C4A4B" w:rsidRDefault="00FC4A4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Look w:val="04A0"/>
          </w:tblPr>
          <w:tblGrid>
            <w:gridCol w:w="4500"/>
            <w:gridCol w:w="4500"/>
          </w:tblGrid>
          <w:tr w:rsidR="00271A89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71A89" w:rsidRDefault="00AE5F1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71A89" w:rsidRDefault="00AE5F1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71A89">
            <w:tc>
              <w:tcPr>
                <w:tcW w:w="4500" w:type="dxa"/>
              </w:tcPr>
              <w:p w:rsidR="00271A89" w:rsidRDefault="0025102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Scott P.</w:t>
                </w:r>
                <w:r w:rsidR="00AE5F19">
                  <w:rPr>
                    <w:rFonts w:ascii="Times New Roman"/>
                  </w:rPr>
                  <w:t xml:space="preserve"> Brown</w:t>
                </w:r>
              </w:p>
            </w:tc>
            <w:tc>
              <w:tcPr>
                <w:tcW w:w="4500" w:type="dxa"/>
              </w:tcPr>
              <w:p w:rsidR="00271A89" w:rsidRDefault="00AE5F1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Norfolk, Bristol and Middlesex</w:t>
                </w:r>
              </w:p>
            </w:tc>
          </w:tr>
          <w:tr w:rsidR="00271A89">
            <w:tc>
              <w:tcPr>
                <w:tcW w:w="4500" w:type="dxa"/>
              </w:tcPr>
              <w:p w:rsidR="00271A89" w:rsidRDefault="00AE5F1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Tisei</w:t>
                </w:r>
              </w:p>
            </w:tc>
            <w:tc>
              <w:tcPr>
                <w:tcW w:w="4500" w:type="dxa"/>
              </w:tcPr>
              <w:p w:rsidR="00271A89" w:rsidRDefault="00AE5F1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Essex</w:t>
                </w:r>
              </w:p>
            </w:tc>
          </w:tr>
          <w:tr w:rsidR="00271A89">
            <w:tc>
              <w:tcPr>
                <w:tcW w:w="4500" w:type="dxa"/>
              </w:tcPr>
              <w:p w:rsidR="00271A89" w:rsidRDefault="00AE5F1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Tarr</w:t>
                </w:r>
              </w:p>
            </w:tc>
            <w:tc>
              <w:tcPr>
                <w:tcW w:w="4500" w:type="dxa"/>
              </w:tcPr>
              <w:p w:rsidR="00271A89" w:rsidRDefault="00AE5F1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Essex and Middlesex</w:t>
                </w:r>
              </w:p>
            </w:tc>
          </w:tr>
          <w:tr w:rsidR="00271A89">
            <w:tc>
              <w:tcPr>
                <w:tcW w:w="4500" w:type="dxa"/>
              </w:tcPr>
              <w:p w:rsidR="00271A89" w:rsidRDefault="00AE5F1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Hedlund</w:t>
                </w:r>
              </w:p>
            </w:tc>
            <w:tc>
              <w:tcPr>
                <w:tcW w:w="4500" w:type="dxa"/>
              </w:tcPr>
              <w:p w:rsidR="00271A89" w:rsidRDefault="00AE5F1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Plymouth and Norfolk</w:t>
                </w:r>
              </w:p>
            </w:tc>
          </w:tr>
          <w:tr w:rsidR="00271A89">
            <w:tc>
              <w:tcPr>
                <w:tcW w:w="4500" w:type="dxa"/>
              </w:tcPr>
              <w:p w:rsidR="00271A89" w:rsidRDefault="00AE5F1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Knapik</w:t>
                </w:r>
              </w:p>
            </w:tc>
            <w:tc>
              <w:tcPr>
                <w:tcW w:w="4500" w:type="dxa"/>
              </w:tcPr>
              <w:p w:rsidR="00271A89" w:rsidRDefault="00AE5F1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Hampden and Hampshire</w:t>
                </w:r>
              </w:p>
            </w:tc>
          </w:tr>
        </w:tbl>
      </w:sdtContent>
    </w:sdt>
    <w:p w:rsidR="00FC4A4B" w:rsidRDefault="004D4438">
      <w:pPr>
        <w:suppressLineNumbers/>
      </w:pPr>
      <w:r>
        <w:br w:type="page"/>
      </w:r>
    </w:p>
    <w:p w:rsidR="00FC4A4B" w:rsidRDefault="004D443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S00441 OF 2007-2008.]</w:t>
      </w:r>
    </w:p>
    <w:p w:rsidR="00FC4A4B" w:rsidRDefault="004D443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C4A4B" w:rsidRDefault="004D443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C4A4B" w:rsidRDefault="004D443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C4A4B" w:rsidRDefault="004D443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C4A4B" w:rsidRDefault="004D4438">
      <w:pPr>
        <w:suppressLineNumbers/>
        <w:spacing w:after="2"/>
      </w:pPr>
      <w:r>
        <w:rPr>
          <w:sz w:val="14"/>
        </w:rPr>
        <w:br/>
      </w:r>
      <w:r>
        <w:br/>
      </w:r>
    </w:p>
    <w:p w:rsidR="00FC4A4B" w:rsidRDefault="004D4438">
      <w:pPr>
        <w:suppressLineNumbers/>
      </w:pPr>
      <w:r>
        <w:rPr>
          <w:rFonts w:ascii="Times New Roman"/>
          <w:smallCaps/>
          <w:sz w:val="28"/>
        </w:rPr>
        <w:t>An Act relative to campaign finance during special elections.</w:t>
      </w:r>
      <w:r>
        <w:br/>
      </w:r>
      <w:r>
        <w:br/>
      </w:r>
      <w:r>
        <w:br/>
      </w:r>
    </w:p>
    <w:p w:rsidR="00FC4A4B" w:rsidRDefault="004D443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D4438" w:rsidRPr="00AE5F19" w:rsidRDefault="004D4438" w:rsidP="00AE5F1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5F19">
        <w:rPr>
          <w:rFonts w:ascii="Times New Roman" w:hAnsi="Times New Roman" w:cs="Times New Roman"/>
          <w:sz w:val="24"/>
          <w:szCs w:val="24"/>
        </w:rPr>
        <w:t>SECTION 1. Section 1 of Chapter 55, as appearing in the General Laws, is hereby amended by inserting the following new definition after the first definition:-</w:t>
      </w:r>
    </w:p>
    <w:p w:rsidR="00FC4A4B" w:rsidRDefault="004D4438" w:rsidP="004D4438">
      <w:pPr>
        <w:spacing w:line="480" w:lineRule="auto"/>
      </w:pPr>
      <w:r w:rsidRPr="00AE5F19">
        <w:rPr>
          <w:rFonts w:ascii="Times New Roman" w:hAnsi="Times New Roman" w:cs="Times New Roman"/>
          <w:sz w:val="24"/>
          <w:szCs w:val="24"/>
        </w:rPr>
        <w:t>“Calendar Year”, a calendar year shall mean any year beginning on January 1</w:t>
      </w:r>
      <w:r w:rsidRPr="00AE5F1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AE5F19">
        <w:rPr>
          <w:rFonts w:ascii="Times New Roman" w:hAnsi="Times New Roman" w:cs="Times New Roman"/>
          <w:sz w:val="24"/>
          <w:szCs w:val="24"/>
        </w:rPr>
        <w:t xml:space="preserve"> and ending December 31</w:t>
      </w:r>
      <w:r w:rsidRPr="00AE5F1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AE5F19">
        <w:rPr>
          <w:rFonts w:ascii="Times New Roman" w:hAnsi="Times New Roman" w:cs="Times New Roman"/>
          <w:sz w:val="24"/>
          <w:szCs w:val="24"/>
        </w:rPr>
        <w:t xml:space="preserve">. There shall be a special election exemption for campaign contributions if a special election and a general election occur within the same calendar year.  Contributions may not exceed the defined limits set forth in this chapter, for each election cycle during said calendar year. </w:t>
      </w:r>
      <w:r>
        <w:rPr>
          <w:rFonts w:ascii="Times New Roman"/>
        </w:rPr>
        <w:tab/>
      </w:r>
    </w:p>
    <w:sectPr w:rsidR="00FC4A4B" w:rsidSect="00FC4A4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FC4A4B"/>
    <w:rsid w:val="00251026"/>
    <w:rsid w:val="00271A89"/>
    <w:rsid w:val="00382DF2"/>
    <w:rsid w:val="004D4438"/>
    <w:rsid w:val="00AE5F19"/>
    <w:rsid w:val="00FC4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43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D44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1416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MHurley</cp:lastModifiedBy>
  <cp:revision>4</cp:revision>
  <dcterms:created xsi:type="dcterms:W3CDTF">2009-01-12T21:39:00Z</dcterms:created>
  <dcterms:modified xsi:type="dcterms:W3CDTF">2009-01-16T22:10:00Z</dcterms:modified>
</cp:coreProperties>
</file>