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F137C3" w:rsidRDefault="00396D8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F137C3" w:rsidRDefault="00396D8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396D80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137C3" w:rsidRDefault="00396D8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137C3" w:rsidRDefault="00396D8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37C3" w:rsidRDefault="00396D8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137C3" w:rsidRDefault="00396D8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Pacheco</w:t>
      </w:r>
    </w:p>
    <w:p w:rsidR="00F137C3" w:rsidRDefault="00396D8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37C3" w:rsidRDefault="00396D8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137C3" w:rsidRDefault="00396D8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137C3" w:rsidRDefault="00396D80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Coverage </w:t>
      </w:r>
      <w:proofErr w:type="gramStart"/>
      <w:r>
        <w:rPr>
          <w:rFonts w:ascii="Times New Roman"/>
          <w:sz w:val="24"/>
        </w:rPr>
        <w:t>Under</w:t>
      </w:r>
      <w:proofErr w:type="gramEnd"/>
      <w:r>
        <w:rPr>
          <w:rFonts w:ascii="Times New Roman"/>
          <w:sz w:val="24"/>
        </w:rPr>
        <w:t xml:space="preserve"> the Massachusetts Property Insurance Underwriting Association.</w:t>
      </w:r>
    </w:p>
    <w:p w:rsidR="00F137C3" w:rsidRDefault="00396D8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37C3" w:rsidRDefault="00396D8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137C3" w:rsidRDefault="00F137C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Pacheco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Plymouth and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Ms. Menard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Bristol and Plymouth</w:t>
                </w:r>
              </w:p>
            </w:tc>
          </w:tr>
        </w:tbl>
      </w:sdtContent>
    </w:sdt>
    <w:p w:rsidR="00F137C3" w:rsidRDefault="00396D80">
      <w:pPr>
        <w:suppressLineNumbers/>
      </w:pPr>
      <w:r>
        <w:br w:type="page"/>
      </w:r>
    </w:p>
    <w:p w:rsidR="00F137C3" w:rsidRDefault="00396D8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137C3" w:rsidRDefault="00396D8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137C3" w:rsidRDefault="00396D8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137C3" w:rsidRDefault="00396D8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137C3" w:rsidRDefault="00396D80">
      <w:pPr>
        <w:suppressLineNumbers/>
        <w:spacing w:after="2"/>
      </w:pPr>
      <w:r>
        <w:rPr>
          <w:sz w:val="14"/>
        </w:rPr>
        <w:br/>
      </w:r>
      <w:r>
        <w:br/>
      </w:r>
    </w:p>
    <w:p w:rsidR="00F137C3" w:rsidRDefault="00396D8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Coverage Under the Massachusetts Property Insurance Underwriting Association.</w:t>
      </w:r>
      <w:proofErr w:type="gramEnd"/>
      <w:r>
        <w:br/>
      </w:r>
      <w:r>
        <w:br/>
      </w:r>
      <w:r>
        <w:br/>
      </w:r>
    </w:p>
    <w:p w:rsidR="00F137C3" w:rsidRDefault="00396D8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137C3" w:rsidP="00396D80" w:rsidRDefault="00396D80">
      <w:pPr>
        <w:spacing w:line="480" w:lineRule="auto"/>
      </w:pPr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Section 1 of Chapter 175C of the General Laws, as appearing in the 2006 Official Edition, is hereby amended by inserting in line 11 after the word “</w:t>
      </w:r>
      <w:proofErr w:type="spellStart"/>
      <w:r>
        <w:t>coverages</w:t>
      </w:r>
      <w:proofErr w:type="spellEnd"/>
      <w:r>
        <w:t xml:space="preserve">” the following: including liability </w:t>
      </w:r>
      <w:proofErr w:type="spellStart"/>
      <w:r>
        <w:t>coverages</w:t>
      </w:r>
      <w:proofErr w:type="spellEnd"/>
      <w:r>
        <w:t xml:space="preserve"> for one (1) to four (4) family owner and non-owner occupied dwellings either by endorsement or as a stand-alone policy.</w:t>
      </w:r>
    </w:p>
    <w:sectPr w:rsidR="00F137C3" w:rsidSect="00F137C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37C3"/>
    <w:rsid w:val="00396D80"/>
    <w:rsid w:val="00F1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8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96D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1101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2009-01-12T18:58:00Z</dcterms:created>
  <dcterms:modified xsi:type="dcterms:W3CDTF">2009-01-12T18:58:00Z</dcterms:modified>
</cp:coreProperties>
</file>