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96" w:rsidRDefault="002C22F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C22F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5396" w:rsidRDefault="002C22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5396" w:rsidRDefault="002C22F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Baddour, Steven (SEN)</w:t>
      </w:r>
    </w:p>
    <w:p w:rsidR="00455396" w:rsidRDefault="002C22F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5396" w:rsidRDefault="002C22F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5396" w:rsidRDefault="002C22F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dispositi</w:t>
      </w:r>
      <w:r>
        <w:rPr>
          <w:rFonts w:ascii="Times New Roman"/>
          <w:sz w:val="24"/>
        </w:rPr>
        <w:t>on of state property.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5396" w:rsidRDefault="002C22F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5396" w:rsidRDefault="004553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53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5396" w:rsidRDefault="002C22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5396" w:rsidRDefault="002C22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53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55396" w:rsidRDefault="002C22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Baddour, Steven (SEN)</w:t>
                </w:r>
              </w:p>
            </w:tc>
            <w:tc>
              <w:tcPr>
                <w:tcW w:w="4500" w:type="dxa"/>
              </w:tcPr>
              <w:p w:rsidR="00455396" w:rsidRDefault="002C22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</w:t>
                </w:r>
              </w:p>
            </w:tc>
          </w:tr>
        </w:tbl>
      </w:sdtContent>
    </w:sdt>
    <w:p w:rsidR="00455396" w:rsidRDefault="002C22FA">
      <w:pPr>
        <w:suppressLineNumbers/>
      </w:pPr>
      <w:r>
        <w:br w:type="page"/>
      </w:r>
    </w:p>
    <w:p w:rsidR="00455396" w:rsidRDefault="002C22F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S00468 OF 2007-2008.]</w:t>
      </w:r>
    </w:p>
    <w:p w:rsidR="00455396" w:rsidRDefault="002C22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5396" w:rsidRDefault="002C22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5396" w:rsidRDefault="002C22FA">
      <w:pPr>
        <w:suppressLineNumbers/>
        <w:spacing w:after="2"/>
      </w:pPr>
      <w:r>
        <w:rPr>
          <w:sz w:val="14"/>
        </w:rPr>
        <w:br/>
      </w:r>
      <w:r>
        <w:br/>
      </w:r>
    </w:p>
    <w:p w:rsidR="00455396" w:rsidRDefault="002C22FA">
      <w:pPr>
        <w:suppressLineNumbers/>
      </w:pPr>
      <w:r>
        <w:rPr>
          <w:rFonts w:ascii="Times New Roman"/>
          <w:smallCaps/>
          <w:sz w:val="28"/>
        </w:rPr>
        <w:t>An Act relative to disposition of state property</w:t>
      </w:r>
      <w:r>
        <w:br/>
      </w:r>
      <w:r>
        <w:br/>
      </w:r>
      <w:r>
        <w:br/>
      </w:r>
    </w:p>
    <w:p w:rsidR="00455396" w:rsidRDefault="002C22F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5396" w:rsidRPr="002C22FA" w:rsidRDefault="002C22FA" w:rsidP="002C22FA">
      <w:pPr>
        <w:spacing w:line="480" w:lineRule="auto"/>
        <w:rPr>
          <w:szCs w:val="18"/>
        </w:rPr>
      </w:pPr>
      <w:r>
        <w:rPr>
          <w:rFonts w:ascii="Times New Roman"/>
        </w:rPr>
        <w:tab/>
      </w:r>
      <w:r>
        <w:rPr>
          <w:szCs w:val="18"/>
        </w:rPr>
        <w:t xml:space="preserve">SECTION 1.  Notwithstanding any general or special law to the contrary, The Department of Conservation and Recreation within the Executive Office of Environmental Affairs will issue a public bid for the privatization of the </w:t>
      </w:r>
      <w:proofErr w:type="spellStart"/>
      <w:r>
        <w:rPr>
          <w:szCs w:val="18"/>
        </w:rPr>
        <w:t>Ponkapoag</w:t>
      </w:r>
      <w:proofErr w:type="spellEnd"/>
      <w:r>
        <w:rPr>
          <w:szCs w:val="18"/>
        </w:rPr>
        <w:t xml:space="preserve"> golf course, located in Canton and the Leo J. Martin golf course, located in Weston. All funds will be directed to the Department of Conservation and Recreation.   </w:t>
      </w:r>
    </w:p>
    <w:sectPr w:rsidR="00455396" w:rsidRPr="002C22FA" w:rsidSect="004553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5396"/>
    <w:rsid w:val="002C22FA"/>
    <w:rsid w:val="0045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2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7DA6-3C3E-429F-948F-B8E24319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2009-01-08T17:53:00Z</dcterms:created>
  <dcterms:modified xsi:type="dcterms:W3CDTF">2009-01-08T17:57:00Z</dcterms:modified>
</cp:coreProperties>
</file>