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67396" w:rsidRDefault="009622E3">
      <w:pPr>
        <w:suppressLineNumbers/>
        <w:spacing w:after="2"/>
        <w:jc w:val="center"/>
      </w:pPr>
      <w:r>
        <w:rPr>
          <w:rFonts w:ascii="Arial"/>
          <w:sz w:val="18"/>
        </w:rPr>
        <w:t>SENATE DOCKET, NO.         FILED ON: 1/14/2009</w:t>
      </w:r>
    </w:p>
    <w:p w:rsidR="00C67396" w:rsidRDefault="009622E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622E3">
            <w:pPr>
              <w:suppressLineNumbers/>
              <w:jc w:val="right"/>
              <w:rPr>
                <w:b/>
                <w:sz w:val="28"/>
              </w:rPr>
            </w:pPr>
          </w:p>
        </w:tc>
      </w:tr>
    </w:tbl>
    <w:p w:rsidR="00C67396" w:rsidRDefault="009622E3">
      <w:pPr>
        <w:suppressLineNumbers/>
        <w:spacing w:before="2" w:after="2"/>
        <w:jc w:val="center"/>
      </w:pPr>
      <w:r>
        <w:rPr>
          <w:rFonts w:ascii="Old English Text MT"/>
          <w:sz w:val="32"/>
        </w:rPr>
        <w:t>The Commonwealth of Massachusetts</w:t>
      </w:r>
    </w:p>
    <w:p w:rsidR="00C67396" w:rsidRDefault="009622E3">
      <w:pPr>
        <w:suppressLineNumbers/>
        <w:spacing w:after="2"/>
        <w:jc w:val="center"/>
      </w:pPr>
      <w:r>
        <w:rPr>
          <w:rFonts w:ascii="Times New Roman"/>
          <w:b/>
          <w:sz w:val="32"/>
          <w:vertAlign w:val="superscript"/>
        </w:rPr>
        <w:t>_______________</w:t>
      </w:r>
    </w:p>
    <w:p w:rsidR="00C67396" w:rsidRDefault="009622E3">
      <w:pPr>
        <w:suppressLineNumbers/>
        <w:spacing w:before="2"/>
        <w:jc w:val="center"/>
      </w:pPr>
      <w:r>
        <w:rPr>
          <w:rFonts w:ascii="Times New Roman"/>
          <w:sz w:val="20"/>
        </w:rPr>
        <w:t>PRESENTED BY:</w:t>
      </w:r>
    </w:p>
    <w:p w:rsidR="00C67396" w:rsidRDefault="009622E3">
      <w:pPr>
        <w:suppressLineNumbers/>
        <w:spacing w:after="2"/>
        <w:jc w:val="center"/>
      </w:pPr>
      <w:r>
        <w:rPr>
          <w:rFonts w:ascii="Times New Roman"/>
          <w:b/>
          <w:sz w:val="24"/>
        </w:rPr>
        <w:t>Marc R. Pacheco</w:t>
      </w:r>
    </w:p>
    <w:p w:rsidR="00C67396" w:rsidRDefault="009622E3">
      <w:pPr>
        <w:suppressLineNumbers/>
        <w:jc w:val="center"/>
      </w:pPr>
      <w:r>
        <w:rPr>
          <w:rFonts w:ascii="Times New Roman"/>
          <w:b/>
          <w:sz w:val="32"/>
          <w:vertAlign w:val="superscript"/>
        </w:rPr>
        <w:t>_______________</w:t>
      </w:r>
    </w:p>
    <w:p w:rsidR="00C67396" w:rsidRDefault="009622E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67396" w:rsidRDefault="009622E3">
      <w:pPr>
        <w:suppressLineNumbers/>
      </w:pPr>
      <w:r>
        <w:rPr>
          <w:rFonts w:ascii="Times New Roman"/>
          <w:sz w:val="20"/>
        </w:rPr>
        <w:tab/>
        <w:t>The undersigned legislators and/or citizens respectfully petition for the passage of the accompanying bill:</w:t>
      </w:r>
    </w:p>
    <w:p w:rsidR="00C67396" w:rsidRDefault="009622E3">
      <w:pPr>
        <w:suppressLineNumbers/>
        <w:spacing w:after="2"/>
        <w:jc w:val="center"/>
      </w:pPr>
      <w:proofErr w:type="gramStart"/>
      <w:r>
        <w:rPr>
          <w:rFonts w:ascii="Times New Roman"/>
          <w:sz w:val="24"/>
        </w:rPr>
        <w:t>An Act r</w:t>
      </w:r>
      <w:r>
        <w:rPr>
          <w:rFonts w:ascii="Times New Roman"/>
          <w:sz w:val="24"/>
        </w:rPr>
        <w:t>elative to parity in</w:t>
      </w:r>
      <w:r>
        <w:rPr>
          <w:rFonts w:ascii="Times New Roman"/>
          <w:sz w:val="24"/>
        </w:rPr>
        <w:t xml:space="preserve"> calculating surcharges and health safety net trust fund liability assessments </w:t>
      </w:r>
      <w:r w:rsidRPr="009622E3">
        <w:rPr>
          <w:rFonts w:ascii="Times New Roman"/>
          <w:bCs/>
          <w:sz w:val="24"/>
        </w:rPr>
        <w:t xml:space="preserve">for </w:t>
      </w:r>
      <w:r>
        <w:rPr>
          <w:rFonts w:ascii="Times New Roman"/>
          <w:bCs/>
          <w:sz w:val="24"/>
        </w:rPr>
        <w:t>a</w:t>
      </w:r>
      <w:r w:rsidRPr="009622E3">
        <w:rPr>
          <w:rFonts w:ascii="Times New Roman"/>
          <w:bCs/>
          <w:sz w:val="24"/>
        </w:rPr>
        <w:t xml:space="preserve">cute </w:t>
      </w:r>
      <w:r>
        <w:rPr>
          <w:rFonts w:ascii="Times New Roman"/>
          <w:bCs/>
          <w:sz w:val="24"/>
        </w:rPr>
        <w:t>h</w:t>
      </w:r>
      <w:r w:rsidRPr="009622E3">
        <w:rPr>
          <w:rFonts w:ascii="Times New Roman"/>
          <w:bCs/>
          <w:sz w:val="24"/>
        </w:rPr>
        <w:t xml:space="preserve">ospitals, </w:t>
      </w:r>
      <w:r>
        <w:rPr>
          <w:rFonts w:ascii="Times New Roman"/>
          <w:bCs/>
          <w:sz w:val="24"/>
        </w:rPr>
        <w:t>a</w:t>
      </w:r>
      <w:r w:rsidRPr="009622E3">
        <w:rPr>
          <w:rFonts w:ascii="Times New Roman"/>
          <w:bCs/>
          <w:sz w:val="24"/>
        </w:rPr>
        <w:t xml:space="preserve">mbulatory </w:t>
      </w:r>
      <w:r>
        <w:rPr>
          <w:rFonts w:ascii="Times New Roman"/>
          <w:bCs/>
          <w:sz w:val="24"/>
        </w:rPr>
        <w:t>s</w:t>
      </w:r>
      <w:r w:rsidRPr="009622E3">
        <w:rPr>
          <w:rFonts w:ascii="Times New Roman"/>
          <w:bCs/>
          <w:sz w:val="24"/>
        </w:rPr>
        <w:t xml:space="preserve">urgical </w:t>
      </w:r>
      <w:r>
        <w:rPr>
          <w:rFonts w:ascii="Times New Roman"/>
          <w:bCs/>
          <w:sz w:val="24"/>
        </w:rPr>
        <w:t>c</w:t>
      </w:r>
      <w:r w:rsidRPr="009622E3">
        <w:rPr>
          <w:rFonts w:ascii="Times New Roman"/>
          <w:bCs/>
          <w:sz w:val="24"/>
        </w:rPr>
        <w:t xml:space="preserve">enters, </w:t>
      </w:r>
      <w:r>
        <w:rPr>
          <w:rFonts w:ascii="Times New Roman"/>
          <w:bCs/>
          <w:sz w:val="24"/>
        </w:rPr>
        <w:t>s</w:t>
      </w:r>
      <w:r w:rsidRPr="009622E3">
        <w:rPr>
          <w:rFonts w:ascii="Times New Roman"/>
          <w:bCs/>
          <w:sz w:val="24"/>
        </w:rPr>
        <w:t xml:space="preserve">pecialty </w:t>
      </w:r>
      <w:r>
        <w:rPr>
          <w:rFonts w:ascii="Times New Roman"/>
          <w:bCs/>
          <w:sz w:val="24"/>
        </w:rPr>
        <w:t>h</w:t>
      </w:r>
      <w:r w:rsidRPr="009622E3">
        <w:rPr>
          <w:rFonts w:ascii="Times New Roman"/>
          <w:bCs/>
          <w:sz w:val="24"/>
        </w:rPr>
        <w:t xml:space="preserve">ealth </w:t>
      </w:r>
      <w:r>
        <w:rPr>
          <w:rFonts w:ascii="Times New Roman"/>
          <w:bCs/>
          <w:sz w:val="24"/>
        </w:rPr>
        <w:t>c</w:t>
      </w:r>
      <w:r w:rsidRPr="009622E3">
        <w:rPr>
          <w:rFonts w:ascii="Times New Roman"/>
          <w:bCs/>
          <w:sz w:val="24"/>
        </w:rPr>
        <w:t xml:space="preserve">are </w:t>
      </w:r>
      <w:r>
        <w:rPr>
          <w:rFonts w:ascii="Times New Roman"/>
          <w:bCs/>
          <w:sz w:val="24"/>
        </w:rPr>
        <w:t>p</w:t>
      </w:r>
      <w:r w:rsidRPr="009622E3">
        <w:rPr>
          <w:rFonts w:ascii="Times New Roman"/>
          <w:bCs/>
          <w:sz w:val="24"/>
        </w:rPr>
        <w:t xml:space="preserve">roviders, &amp; </w:t>
      </w:r>
      <w:r>
        <w:rPr>
          <w:rFonts w:ascii="Times New Roman"/>
          <w:bCs/>
          <w:sz w:val="24"/>
        </w:rPr>
        <w:t>l</w:t>
      </w:r>
      <w:r w:rsidRPr="009622E3">
        <w:rPr>
          <w:rFonts w:ascii="Times New Roman"/>
          <w:bCs/>
          <w:sz w:val="24"/>
        </w:rPr>
        <w:t>aboratories</w:t>
      </w:r>
      <w:r>
        <w:rPr>
          <w:rFonts w:ascii="Times New Roman"/>
          <w:sz w:val="24"/>
        </w:rPr>
        <w:t>.</w:t>
      </w:r>
      <w:proofErr w:type="gramEnd"/>
    </w:p>
    <w:p w:rsidR="00C67396" w:rsidRDefault="009622E3">
      <w:pPr>
        <w:suppressLineNumbers/>
        <w:spacing w:after="2"/>
        <w:jc w:val="center"/>
      </w:pPr>
      <w:r>
        <w:rPr>
          <w:rFonts w:ascii="Times New Roman"/>
          <w:b/>
          <w:sz w:val="32"/>
          <w:vertAlign w:val="superscript"/>
        </w:rPr>
        <w:t>_______________</w:t>
      </w:r>
    </w:p>
    <w:p w:rsidR="00C67396" w:rsidRDefault="009622E3">
      <w:pPr>
        <w:suppressLineNumbers/>
        <w:jc w:val="center"/>
      </w:pPr>
      <w:r>
        <w:rPr>
          <w:rFonts w:ascii="Times New Roman"/>
          <w:sz w:val="20"/>
        </w:rPr>
        <w:t>PETITION OF:</w:t>
      </w:r>
    </w:p>
    <w:p w:rsidR="00C67396" w:rsidRDefault="00C6739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bl>
      </w:sdtContent>
    </w:sdt>
    <w:p w:rsidR="00C67396" w:rsidRDefault="009622E3">
      <w:pPr>
        <w:suppressLineNumbers/>
      </w:pPr>
      <w:r>
        <w:br w:type="page"/>
      </w:r>
    </w:p>
    <w:p w:rsidR="00C67396" w:rsidRDefault="009622E3">
      <w:pPr>
        <w:suppressLineNumbers/>
        <w:spacing w:before="2" w:after="2"/>
        <w:jc w:val="center"/>
      </w:pPr>
      <w:r>
        <w:rPr>
          <w:rFonts w:ascii="Old English Text MT"/>
          <w:sz w:val="32"/>
        </w:rPr>
        <w:lastRenderedPageBreak/>
        <w:t>The Commonwealth of Massachusetts</w:t>
      </w:r>
      <w:r>
        <w:rPr>
          <w:rFonts w:ascii="Old English Text MT"/>
          <w:sz w:val="32"/>
        </w:rPr>
        <w:br/>
      </w:r>
    </w:p>
    <w:p w:rsidR="00C67396" w:rsidRDefault="009622E3">
      <w:pPr>
        <w:suppressLineNumbers/>
        <w:spacing w:after="2"/>
        <w:jc w:val="center"/>
      </w:pPr>
      <w:r>
        <w:rPr>
          <w:rFonts w:ascii="Times New Roman"/>
          <w:b/>
          <w:sz w:val="24"/>
          <w:vertAlign w:val="superscript"/>
        </w:rPr>
        <w:t>_______________</w:t>
      </w:r>
    </w:p>
    <w:p w:rsidR="00C67396" w:rsidRDefault="009622E3">
      <w:pPr>
        <w:suppressLineNumbers/>
        <w:spacing w:after="2"/>
        <w:jc w:val="center"/>
      </w:pPr>
      <w:r>
        <w:rPr>
          <w:rFonts w:ascii="Times New Roman"/>
          <w:b/>
          <w:sz w:val="18"/>
        </w:rPr>
        <w:t>In the Year Two Thousand and Nine</w:t>
      </w:r>
    </w:p>
    <w:p w:rsidR="00C67396" w:rsidRDefault="009622E3">
      <w:pPr>
        <w:suppressLineNumbers/>
        <w:spacing w:after="2"/>
        <w:jc w:val="center"/>
      </w:pPr>
      <w:r>
        <w:rPr>
          <w:rFonts w:ascii="Times New Roman"/>
          <w:b/>
          <w:sz w:val="24"/>
          <w:vertAlign w:val="superscript"/>
        </w:rPr>
        <w:t>_______________</w:t>
      </w:r>
    </w:p>
    <w:p w:rsidR="00C67396" w:rsidRDefault="009622E3">
      <w:pPr>
        <w:suppressLineNumbers/>
        <w:spacing w:after="2"/>
      </w:pPr>
      <w:r>
        <w:rPr>
          <w:sz w:val="14"/>
        </w:rPr>
        <w:br/>
      </w:r>
      <w:r>
        <w:br/>
      </w:r>
    </w:p>
    <w:p w:rsidR="00C67396" w:rsidRDefault="009622E3">
      <w:pPr>
        <w:suppressLineNumbers/>
      </w:pPr>
      <w:r>
        <w:rPr>
          <w:rFonts w:ascii="Times New Roman"/>
          <w:smallCaps/>
          <w:sz w:val="28"/>
        </w:rPr>
        <w:t>An Act Relative to parity in calculating surcharges and health safety net trust fund liability assessments</w:t>
      </w:r>
      <w:r w:rsidRPr="009622E3">
        <w:rPr>
          <w:rFonts w:ascii="Times New Roman"/>
          <w:bCs/>
          <w:sz w:val="24"/>
        </w:rPr>
        <w:t xml:space="preserve"> </w:t>
      </w:r>
      <w:r w:rsidRPr="009622E3">
        <w:rPr>
          <w:rFonts w:ascii="Times New Roman"/>
          <w:bCs/>
          <w:smallCaps/>
          <w:sz w:val="28"/>
        </w:rPr>
        <w:t>for acute hospitals, ambulatory surgical centers, specialty health care providers, &amp; laboratories</w:t>
      </w:r>
      <w:r>
        <w:rPr>
          <w:rFonts w:ascii="Times New Roman"/>
          <w:smallCaps/>
          <w:sz w:val="28"/>
        </w:rPr>
        <w:t xml:space="preserve"> .</w:t>
      </w:r>
      <w:r>
        <w:br/>
      </w:r>
      <w:r>
        <w:br/>
      </w:r>
      <w:r>
        <w:br/>
      </w:r>
    </w:p>
    <w:p w:rsidR="00C67396" w:rsidRDefault="009622E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622E3" w:rsidR="009622E3" w:rsidP="009622E3" w:rsidRDefault="009622E3">
      <w:pPr>
        <w:rPr>
          <w:rFonts w:ascii="Times New Roman" w:hAnsi="Times New Roman" w:cs="Times New Roman"/>
        </w:rPr>
      </w:pPr>
      <w:r w:rsidRPr="009622E3">
        <w:rPr>
          <w:rFonts w:ascii="Times New Roman" w:hAnsi="Times New Roman" w:cs="Times New Roman"/>
        </w:rPr>
        <w:t xml:space="preserve"> Section 15 of Chapter 61 of the Acts of 2007 (the “Act”), concerning G.L. 118G, section 34, shall be amended as follows: </w:t>
      </w:r>
    </w:p>
    <w:p w:rsidRPr="009622E3" w:rsidR="009622E3" w:rsidP="009622E3" w:rsidRDefault="009622E3">
      <w:pPr>
        <w:rPr>
          <w:rFonts w:ascii="Times New Roman" w:hAnsi="Times New Roman" w:cs="Times New Roman"/>
        </w:rPr>
      </w:pPr>
      <w:r w:rsidRPr="009622E3">
        <w:rPr>
          <w:rFonts w:ascii="Times New Roman" w:hAnsi="Times New Roman" w:cs="Times New Roman"/>
        </w:rPr>
        <w:t xml:space="preserve">A. By replacing the existing definitions for such terms with the following: </w:t>
      </w:r>
    </w:p>
    <w:p w:rsidRPr="009622E3" w:rsidR="009622E3" w:rsidP="009622E3" w:rsidRDefault="009622E3">
      <w:pPr>
        <w:rPr>
          <w:rFonts w:ascii="Times New Roman" w:hAnsi="Times New Roman" w:cs="Times New Roman"/>
        </w:rPr>
      </w:pPr>
      <w:r w:rsidRPr="009622E3">
        <w:rPr>
          <w:rFonts w:ascii="Times New Roman" w:hAnsi="Times New Roman" w:cs="Times New Roman"/>
        </w:rPr>
        <w:t xml:space="preserve">“Ambulatory surgical center services”, notwithstanding any provision of general or special law or regulation to the contrary, shall be defined as services described for purposes of the Medicare program under 42 U.S.C. 1395k(a)(2)(F)(I). These services include both facility services and surgical and other related medical procedures.” </w:t>
      </w:r>
    </w:p>
    <w:p w:rsidRPr="009622E3" w:rsidR="009622E3" w:rsidP="009622E3" w:rsidRDefault="009622E3">
      <w:pPr>
        <w:rPr>
          <w:rFonts w:ascii="Times New Roman" w:hAnsi="Times New Roman" w:cs="Times New Roman"/>
        </w:rPr>
      </w:pPr>
      <w:r w:rsidRPr="009622E3">
        <w:rPr>
          <w:rFonts w:ascii="Times New Roman" w:hAnsi="Times New Roman" w:cs="Times New Roman"/>
        </w:rPr>
        <w:t xml:space="preserve">“Payments subject to surcharge”, notwithstanding any provision of general or special law or regulation to the contrary, shall be defined as all amounts paid, directly or indirectly, by surcharge </w:t>
      </w:r>
      <w:proofErr w:type="spellStart"/>
      <w:r w:rsidRPr="009622E3">
        <w:rPr>
          <w:rFonts w:ascii="Times New Roman" w:hAnsi="Times New Roman" w:cs="Times New Roman"/>
        </w:rPr>
        <w:t>payors</w:t>
      </w:r>
      <w:proofErr w:type="spellEnd"/>
      <w:r w:rsidRPr="009622E3">
        <w:rPr>
          <w:rFonts w:ascii="Times New Roman" w:hAnsi="Times New Roman" w:cs="Times New Roman"/>
        </w:rPr>
        <w:t xml:space="preserve"> to acute hospitals for health care services, to ambulatory surgical centers for ambulatory surgical center services, to specialty health care providers for specialty health care services, and to laboratories as defined in this section; and provided, however, that “payments subject to surcharge” shall not include: (</w:t>
      </w:r>
      <w:proofErr w:type="spellStart"/>
      <w:r w:rsidRPr="009622E3">
        <w:rPr>
          <w:rFonts w:ascii="Times New Roman" w:hAnsi="Times New Roman" w:cs="Times New Roman"/>
        </w:rPr>
        <w:t>i</w:t>
      </w:r>
      <w:proofErr w:type="spellEnd"/>
      <w:r w:rsidRPr="009622E3">
        <w:rPr>
          <w:rFonts w:ascii="Times New Roman" w:hAnsi="Times New Roman" w:cs="Times New Roman"/>
        </w:rPr>
        <w:t xml:space="preserve">) payments, settlements and property or casualty insurance policies; (ii) payments made on behalf of Medicaid recipients, Medicare beneficiaries or persons enrolled in policies issued under chapter 176K or similar policies issued on a group basis; and provided further, that “payments subject to surcharge” may exclude amounts established by regulations promulgated by the division for which the costs and efficiency of billing a surcharge </w:t>
      </w:r>
      <w:proofErr w:type="spellStart"/>
      <w:r w:rsidRPr="009622E3">
        <w:rPr>
          <w:rFonts w:ascii="Times New Roman" w:hAnsi="Times New Roman" w:cs="Times New Roman"/>
        </w:rPr>
        <w:t>payor</w:t>
      </w:r>
      <w:proofErr w:type="spellEnd"/>
      <w:r w:rsidRPr="009622E3">
        <w:rPr>
          <w:rFonts w:ascii="Times New Roman" w:hAnsi="Times New Roman" w:cs="Times New Roman"/>
        </w:rPr>
        <w:t xml:space="preserve"> or enforcing collection of the surcharge from a surcharge </w:t>
      </w:r>
      <w:proofErr w:type="spellStart"/>
      <w:r w:rsidRPr="009622E3">
        <w:rPr>
          <w:rFonts w:ascii="Times New Roman" w:hAnsi="Times New Roman" w:cs="Times New Roman"/>
        </w:rPr>
        <w:t>payor</w:t>
      </w:r>
      <w:proofErr w:type="spellEnd"/>
      <w:r w:rsidRPr="009622E3">
        <w:rPr>
          <w:rFonts w:ascii="Times New Roman" w:hAnsi="Times New Roman" w:cs="Times New Roman"/>
        </w:rPr>
        <w:t xml:space="preserve"> would not be cost effective.” </w:t>
      </w:r>
    </w:p>
    <w:p w:rsidRPr="009622E3" w:rsidR="009622E3" w:rsidP="009622E3" w:rsidRDefault="009622E3">
      <w:pPr>
        <w:rPr>
          <w:rFonts w:ascii="Times New Roman" w:hAnsi="Times New Roman" w:cs="Times New Roman"/>
        </w:rPr>
      </w:pPr>
      <w:r w:rsidRPr="009622E3">
        <w:rPr>
          <w:rFonts w:ascii="Times New Roman" w:hAnsi="Times New Roman" w:cs="Times New Roman"/>
        </w:rPr>
        <w:t xml:space="preserve">“Surcharge </w:t>
      </w:r>
      <w:proofErr w:type="spellStart"/>
      <w:r w:rsidRPr="009622E3">
        <w:rPr>
          <w:rFonts w:ascii="Times New Roman" w:hAnsi="Times New Roman" w:cs="Times New Roman"/>
        </w:rPr>
        <w:t>payor</w:t>
      </w:r>
      <w:proofErr w:type="spellEnd"/>
      <w:r w:rsidRPr="009622E3">
        <w:rPr>
          <w:rFonts w:ascii="Times New Roman" w:hAnsi="Times New Roman" w:cs="Times New Roman"/>
        </w:rPr>
        <w:t xml:space="preserve">”, notwithstanding any provision of general or special law or regulation to the contrary, shall be defined as an individual or entity that pays for or arranges for the purchase of health care services provided by acute hospitals, ambulatory surgical center services provided by ambulatory surgical centers, specialty health care services provided by specialty health care providers, and laboratory services </w:t>
      </w:r>
      <w:r w:rsidRPr="009622E3">
        <w:rPr>
          <w:rFonts w:ascii="Times New Roman" w:hAnsi="Times New Roman" w:cs="Times New Roman"/>
        </w:rPr>
        <w:lastRenderedPageBreak/>
        <w:t xml:space="preserve">provided by laboratories, as defined in this section; provided, however, that the term “surcharge </w:t>
      </w:r>
      <w:proofErr w:type="spellStart"/>
      <w:r w:rsidRPr="009622E3">
        <w:rPr>
          <w:rFonts w:ascii="Times New Roman" w:hAnsi="Times New Roman" w:cs="Times New Roman"/>
        </w:rPr>
        <w:t>payor</w:t>
      </w:r>
      <w:proofErr w:type="spellEnd"/>
      <w:r w:rsidRPr="009622E3">
        <w:rPr>
          <w:rFonts w:ascii="Times New Roman" w:hAnsi="Times New Roman" w:cs="Times New Roman"/>
        </w:rPr>
        <w:t xml:space="preserve">” shall not include Title XVIII and Title XIX programs and their beneficiaries or recipients, other governmental programs of public assistance and their beneficiaries or recipients and the workers’ compensation program established by chapter 152. </w:t>
      </w:r>
    </w:p>
    <w:p w:rsidRPr="009622E3" w:rsidR="009622E3" w:rsidP="009622E3" w:rsidRDefault="009622E3">
      <w:pPr>
        <w:rPr>
          <w:rFonts w:ascii="Times New Roman" w:hAnsi="Times New Roman" w:cs="Times New Roman"/>
        </w:rPr>
      </w:pPr>
      <w:r w:rsidRPr="009622E3">
        <w:rPr>
          <w:rFonts w:ascii="Times New Roman" w:hAnsi="Times New Roman" w:cs="Times New Roman"/>
        </w:rPr>
        <w:t xml:space="preserve">B. By inserting the following new definitions after the existing definition of “Resident”: </w:t>
      </w:r>
    </w:p>
    <w:p w:rsidRPr="009622E3" w:rsidR="009622E3" w:rsidP="009622E3" w:rsidRDefault="009622E3">
      <w:pPr>
        <w:rPr>
          <w:rFonts w:ascii="Times New Roman" w:hAnsi="Times New Roman" w:cs="Times New Roman"/>
        </w:rPr>
      </w:pPr>
    </w:p>
    <w:p w:rsidRPr="009622E3" w:rsidR="009622E3" w:rsidP="009622E3" w:rsidRDefault="009622E3">
      <w:pPr>
        <w:rPr>
          <w:rFonts w:ascii="Times New Roman" w:hAnsi="Times New Roman" w:cs="Times New Roman"/>
        </w:rPr>
      </w:pPr>
      <w:r w:rsidRPr="009622E3">
        <w:rPr>
          <w:rFonts w:ascii="Times New Roman" w:hAnsi="Times New Roman" w:cs="Times New Roman"/>
        </w:rPr>
        <w:t xml:space="preserve">“Specialty health care provider”, shall be defined as any entity including a physician practice providing outpatient services typically provided in a hospital setting, including but not limited to: (1) an entity providing anesthesia, conscious sedation and/or diagnostic injection services (including endoscopy services and excluding dental facilities); (ii) an entity employing major </w:t>
      </w:r>
    </w:p>
    <w:p w:rsidRPr="009622E3" w:rsidR="009622E3" w:rsidP="009622E3" w:rsidRDefault="009622E3">
      <w:pPr>
        <w:rPr>
          <w:rFonts w:ascii="Times New Roman" w:hAnsi="Times New Roman" w:cs="Times New Roman"/>
        </w:rPr>
      </w:pPr>
      <w:r w:rsidRPr="009622E3">
        <w:rPr>
          <w:rFonts w:ascii="Times New Roman" w:hAnsi="Times New Roman" w:cs="Times New Roman"/>
        </w:rPr>
        <w:t>medical, diagnostic and/or therapeutic equipment, including but not limited to equipment defined as new technology or as providing an innovative service, pursuant to chapter 111, section 25B and excluding x-ray equipment; and (iii) which is not a hospital, ambulatory surgical center or community health center. The department shall promulgate regulations with respect to the classification of specialty health care providers.</w:t>
      </w:r>
      <w:proofErr w:type="gramStart"/>
      <w:r w:rsidRPr="009622E3">
        <w:rPr>
          <w:rFonts w:ascii="Times New Roman" w:hAnsi="Times New Roman" w:cs="Times New Roman"/>
        </w:rPr>
        <w:t>”;</w:t>
      </w:r>
      <w:proofErr w:type="gramEnd"/>
      <w:r w:rsidRPr="009622E3">
        <w:rPr>
          <w:rFonts w:ascii="Times New Roman" w:hAnsi="Times New Roman" w:cs="Times New Roman"/>
        </w:rPr>
        <w:t xml:space="preserve"> </w:t>
      </w:r>
    </w:p>
    <w:p w:rsidRPr="009622E3" w:rsidR="009622E3" w:rsidP="009622E3" w:rsidRDefault="009622E3">
      <w:pPr>
        <w:rPr>
          <w:rFonts w:ascii="Times New Roman" w:hAnsi="Times New Roman" w:cs="Times New Roman"/>
        </w:rPr>
      </w:pPr>
      <w:r w:rsidRPr="009622E3">
        <w:rPr>
          <w:rFonts w:ascii="Times New Roman" w:hAnsi="Times New Roman" w:cs="Times New Roman"/>
        </w:rPr>
        <w:t xml:space="preserve">“Laboratory,” shall be defined for these purposes as a laboratory that is licensed by the department of public health and pursuant to M.G.L. c. 111D </w:t>
      </w:r>
      <w:proofErr w:type="gramStart"/>
      <w:r w:rsidRPr="009622E3">
        <w:rPr>
          <w:rFonts w:ascii="Times New Roman" w:hAnsi="Times New Roman" w:cs="Times New Roman"/>
        </w:rPr>
        <w:t>section</w:t>
      </w:r>
      <w:proofErr w:type="gramEnd"/>
      <w:r w:rsidRPr="009622E3">
        <w:rPr>
          <w:rFonts w:ascii="Times New Roman" w:hAnsi="Times New Roman" w:cs="Times New Roman"/>
        </w:rPr>
        <w:t xml:space="preserve"> 1(1) that is not operated by a community health center. </w:t>
      </w:r>
    </w:p>
    <w:p w:rsidRPr="009622E3" w:rsidR="009622E3" w:rsidP="009622E3" w:rsidRDefault="009622E3">
      <w:pPr>
        <w:rPr>
          <w:rFonts w:ascii="Times New Roman" w:hAnsi="Times New Roman" w:cs="Times New Roman"/>
        </w:rPr>
      </w:pPr>
      <w:r w:rsidRPr="009622E3">
        <w:rPr>
          <w:rFonts w:ascii="Times New Roman" w:hAnsi="Times New Roman" w:cs="Times New Roman"/>
        </w:rPr>
        <w:t xml:space="preserve">C. Section 15 of the Act, concerning G.L. 118G, section 35 shall be amended as follows: </w:t>
      </w:r>
    </w:p>
    <w:p w:rsidRPr="009622E3" w:rsidR="009622E3" w:rsidP="009622E3" w:rsidRDefault="009622E3">
      <w:pPr>
        <w:rPr>
          <w:rFonts w:ascii="Times New Roman" w:hAnsi="Times New Roman" w:cs="Times New Roman"/>
        </w:rPr>
      </w:pPr>
      <w:r w:rsidRPr="009622E3">
        <w:rPr>
          <w:rFonts w:ascii="Times New Roman" w:hAnsi="Times New Roman" w:cs="Times New Roman"/>
        </w:rPr>
        <w:t>In subsection (b</w:t>
      </w:r>
      <w:proofErr w:type="gramStart"/>
      <w:r w:rsidRPr="009622E3">
        <w:rPr>
          <w:rFonts w:ascii="Times New Roman" w:hAnsi="Times New Roman" w:cs="Times New Roman"/>
        </w:rPr>
        <w:t>)(</w:t>
      </w:r>
      <w:proofErr w:type="gramEnd"/>
      <w:r w:rsidRPr="009622E3">
        <w:rPr>
          <w:rFonts w:ascii="Times New Roman" w:hAnsi="Times New Roman" w:cs="Times New Roman"/>
        </w:rPr>
        <w:t xml:space="preserve">1), by inserting after the phrase “acute hospitals’” the following: </w:t>
      </w:r>
    </w:p>
    <w:p w:rsidRPr="009622E3" w:rsidR="009622E3" w:rsidP="009622E3" w:rsidRDefault="009622E3">
      <w:pPr>
        <w:rPr>
          <w:rFonts w:ascii="Times New Roman" w:hAnsi="Times New Roman" w:cs="Times New Roman"/>
        </w:rPr>
      </w:pPr>
      <w:r w:rsidRPr="009622E3">
        <w:rPr>
          <w:rFonts w:ascii="Times New Roman" w:hAnsi="Times New Roman" w:cs="Times New Roman"/>
        </w:rPr>
        <w:t>“, ambulatory surgical centers’, specialty health care providers’, laboratories’,</w:t>
      </w:r>
      <w:proofErr w:type="gramStart"/>
      <w:r w:rsidRPr="009622E3">
        <w:rPr>
          <w:rFonts w:ascii="Times New Roman" w:hAnsi="Times New Roman" w:cs="Times New Roman"/>
        </w:rPr>
        <w:t>”.</w:t>
      </w:r>
      <w:proofErr w:type="gramEnd"/>
      <w:r w:rsidRPr="009622E3">
        <w:rPr>
          <w:rFonts w:ascii="Times New Roman" w:hAnsi="Times New Roman" w:cs="Times New Roman"/>
        </w:rPr>
        <w:t xml:space="preserve"> </w:t>
      </w:r>
    </w:p>
    <w:p w:rsidRPr="009622E3" w:rsidR="009622E3" w:rsidP="009622E3" w:rsidRDefault="009622E3">
      <w:pPr>
        <w:rPr>
          <w:rFonts w:ascii="Times New Roman" w:hAnsi="Times New Roman" w:cs="Times New Roman"/>
        </w:rPr>
      </w:pPr>
      <w:r w:rsidRPr="009622E3">
        <w:rPr>
          <w:rFonts w:ascii="Times New Roman" w:hAnsi="Times New Roman" w:cs="Times New Roman"/>
        </w:rPr>
        <w:t xml:space="preserve">D. Section 15 of the Act, concerning G.L. 118G, section 36 shall be amended as follows: </w:t>
      </w:r>
    </w:p>
    <w:p w:rsidRPr="009622E3" w:rsidR="009622E3" w:rsidP="009622E3" w:rsidRDefault="009622E3">
      <w:pPr>
        <w:rPr>
          <w:rFonts w:ascii="Times New Roman" w:hAnsi="Times New Roman" w:cs="Times New Roman"/>
        </w:rPr>
      </w:pPr>
      <w:r w:rsidRPr="009622E3">
        <w:rPr>
          <w:rFonts w:ascii="Times New Roman" w:hAnsi="Times New Roman" w:cs="Times New Roman"/>
        </w:rPr>
        <w:t>In subsection (b), by inserting after the phrase “all amounts paid by acute hospitals” the following: “, ambulatory surgical centers’, specialty health care providers’, laboratories’,</w:t>
      </w:r>
      <w:proofErr w:type="gramStart"/>
      <w:r w:rsidRPr="009622E3">
        <w:rPr>
          <w:rFonts w:ascii="Times New Roman" w:hAnsi="Times New Roman" w:cs="Times New Roman"/>
        </w:rPr>
        <w:t>”.</w:t>
      </w:r>
      <w:proofErr w:type="gramEnd"/>
      <w:r w:rsidRPr="009622E3">
        <w:rPr>
          <w:rFonts w:ascii="Times New Roman" w:hAnsi="Times New Roman" w:cs="Times New Roman"/>
        </w:rPr>
        <w:t xml:space="preserve"> </w:t>
      </w:r>
    </w:p>
    <w:p w:rsidRPr="009622E3" w:rsidR="009622E3" w:rsidP="009622E3" w:rsidRDefault="009622E3">
      <w:pPr>
        <w:rPr>
          <w:rFonts w:ascii="Times New Roman" w:hAnsi="Times New Roman" w:cs="Times New Roman"/>
        </w:rPr>
      </w:pPr>
      <w:r w:rsidRPr="009622E3">
        <w:rPr>
          <w:rFonts w:ascii="Times New Roman" w:hAnsi="Times New Roman" w:cs="Times New Roman"/>
        </w:rPr>
        <w:t xml:space="preserve">E. Section 150 of the Act, concerning G.L. 118G, section 37 shall be amended as follows: </w:t>
      </w:r>
    </w:p>
    <w:p w:rsidRPr="009622E3" w:rsidR="009622E3" w:rsidP="009622E3" w:rsidRDefault="009622E3">
      <w:pPr>
        <w:rPr>
          <w:rFonts w:ascii="Times New Roman" w:hAnsi="Times New Roman" w:cs="Times New Roman"/>
        </w:rPr>
      </w:pPr>
      <w:r w:rsidRPr="009622E3">
        <w:rPr>
          <w:rFonts w:ascii="Times New Roman" w:hAnsi="Times New Roman" w:cs="Times New Roman"/>
        </w:rPr>
        <w:t xml:space="preserve">By adding a new subsection (a), prior to the existing subsection (a), and re-lettering the existing subsections, as follows: </w:t>
      </w:r>
    </w:p>
    <w:p w:rsidRPr="009622E3" w:rsidR="009622E3" w:rsidP="009622E3" w:rsidRDefault="009622E3">
      <w:pPr>
        <w:rPr>
          <w:rFonts w:ascii="Times New Roman" w:hAnsi="Times New Roman" w:cs="Times New Roman"/>
        </w:rPr>
      </w:pPr>
      <w:r w:rsidRPr="009622E3">
        <w:rPr>
          <w:rFonts w:ascii="Times New Roman" w:hAnsi="Times New Roman" w:cs="Times New Roman"/>
        </w:rPr>
        <w:t>“(</w:t>
      </w:r>
      <w:proofErr w:type="gramStart"/>
      <w:r w:rsidRPr="009622E3">
        <w:rPr>
          <w:rFonts w:ascii="Times New Roman" w:hAnsi="Times New Roman" w:cs="Times New Roman"/>
        </w:rPr>
        <w:t>a</w:t>
      </w:r>
      <w:proofErr w:type="gramEnd"/>
      <w:r w:rsidRPr="009622E3">
        <w:rPr>
          <w:rFonts w:ascii="Times New Roman" w:hAnsi="Times New Roman" w:cs="Times New Roman"/>
        </w:rPr>
        <w:t xml:space="preserve">) Ambulatory surgical centers, specialty health care providers, and laboratories, notwithstanding any provision of general or special law or regulation to the contrary, shall be liable to the health care safety net trust fund in the same manner as acute care hospitals. The division of health care finance and policy, in consultation with the office of Medicaid, shall establish through implementing regulations the mechanism by which the liability of said providers is to be assessed, paid, monitored, and enforced.” </w:t>
      </w:r>
    </w:p>
    <w:p w:rsidRPr="009622E3" w:rsidR="009622E3" w:rsidP="009622E3" w:rsidRDefault="009622E3">
      <w:pPr>
        <w:rPr>
          <w:rFonts w:ascii="Times New Roman" w:hAnsi="Times New Roman" w:cs="Times New Roman"/>
        </w:rPr>
      </w:pPr>
      <w:r w:rsidRPr="009622E3">
        <w:rPr>
          <w:rFonts w:ascii="Times New Roman" w:hAnsi="Times New Roman" w:cs="Times New Roman"/>
        </w:rPr>
        <w:t xml:space="preserve">The existing subsection (a) shall be re-lettered as subsection (b); the existing subsection (b) shall be re-lettered as subsection (c); and the existing subsection (c) shall be re-lettered as a new subsection (d). </w:t>
      </w:r>
    </w:p>
    <w:p w:rsidRPr="009622E3" w:rsidR="00C67396" w:rsidP="009622E3" w:rsidRDefault="009622E3">
      <w:pPr>
        <w:rPr>
          <w:rFonts w:ascii="Times New Roman" w:hAnsi="Times New Roman" w:cs="Times New Roman"/>
        </w:rPr>
      </w:pPr>
      <w:r w:rsidRPr="009622E3">
        <w:rPr>
          <w:rFonts w:ascii="Times New Roman" w:hAnsi="Times New Roman" w:cs="Times New Roman"/>
        </w:rPr>
        <w:lastRenderedPageBreak/>
        <w:t xml:space="preserve">F. By enacting the following conforming amendments: Inserting in section 15 of the Act, and in any existing law concerning the assessment of hospital liability to the pool, after each instance of the appearance of the term “acute hospital” the phrase “and ambulatory surgical center, specialty health care provider, and laboratory” regarding liability to the pool or the health care safety net trust fund; and by inserting in section 15 of the Act and in any existing law concerning the operation of the surcharge, after each instance of the appearance of the term “ambulatory surgical center” the phrase “, specialty health care provider, and laboratory”. </w:t>
      </w:r>
    </w:p>
    <w:sectPr w:rsidRPr="009622E3" w:rsidR="00C67396" w:rsidSect="00C6739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7396"/>
    <w:rsid w:val="009622E3"/>
    <w:rsid w:val="00C673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2E3"/>
    <w:rPr>
      <w:rFonts w:ascii="Tahoma" w:hAnsi="Tahoma" w:cs="Tahoma"/>
      <w:sz w:val="16"/>
      <w:szCs w:val="16"/>
    </w:rPr>
  </w:style>
  <w:style w:type="character" w:styleId="LineNumber">
    <w:name w:val="line number"/>
    <w:basedOn w:val="DefaultParagraphFont"/>
    <w:uiPriority w:val="99"/>
    <w:semiHidden/>
    <w:unhideWhenUsed/>
    <w:rsid w:val="009622E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1012</Words>
  <Characters>5769</Characters>
  <Application>Microsoft Office Word</Application>
  <DocSecurity>0</DocSecurity>
  <Lines>48</Lines>
  <Paragraphs>13</Paragraphs>
  <ScaleCrop>false</ScaleCrop>
  <Company>Massachusetts Legislature</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2009-01-14T19:27:00Z</dcterms:created>
  <dcterms:modified xsi:type="dcterms:W3CDTF">2009-01-14T19:33:00Z</dcterms:modified>
</cp:coreProperties>
</file>