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42" w:rsidRDefault="001C50B1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096D42" w:rsidRDefault="001C50B1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SENATE  .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C50B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96D42" w:rsidRDefault="001C50B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96D42" w:rsidRDefault="001C50B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96D42" w:rsidRDefault="001C50B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96D42" w:rsidRDefault="001C50B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Morrissey, Michael (SEN)</w:t>
      </w:r>
    </w:p>
    <w:p w:rsidR="00096D42" w:rsidRDefault="001C50B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96D42" w:rsidRDefault="001C50B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96D42" w:rsidRDefault="001C50B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96D42" w:rsidRDefault="001C50B1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pool fenc</w:t>
      </w:r>
      <w:r>
        <w:rPr>
          <w:rFonts w:ascii="Times New Roman"/>
          <w:sz w:val="24"/>
        </w:rPr>
        <w:t>e safety.</w:t>
      </w:r>
    </w:p>
    <w:p w:rsidR="00096D42" w:rsidRDefault="001C50B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96D42" w:rsidRDefault="001C50B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96D42" w:rsidRDefault="00096D4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96D4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96D42" w:rsidRDefault="001C50B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96D42" w:rsidRDefault="001C50B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96D4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96D42" w:rsidRDefault="001C50B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Morrissey, Michael (SEN)</w:t>
                </w:r>
              </w:p>
            </w:tc>
            <w:tc>
              <w:tcPr>
                <w:tcW w:w="4500" w:type="dxa"/>
              </w:tcPr>
              <w:p w:rsidR="00096D42" w:rsidRDefault="001C50B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Norfolk and Plymouth</w:t>
                </w:r>
              </w:p>
            </w:tc>
          </w:tr>
        </w:tbl>
      </w:sdtContent>
    </w:sdt>
    <w:p w:rsidR="00096D42" w:rsidRDefault="001C50B1">
      <w:pPr>
        <w:suppressLineNumbers/>
      </w:pPr>
      <w:r>
        <w:br w:type="page"/>
      </w:r>
    </w:p>
    <w:p w:rsidR="00096D42" w:rsidRDefault="001C50B1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S01403 OF 2007-2008.]</w:t>
      </w:r>
    </w:p>
    <w:p w:rsidR="00096D42" w:rsidRDefault="001C50B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96D42" w:rsidRDefault="001C50B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96D42" w:rsidRDefault="001C50B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96D42" w:rsidRDefault="001C50B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96D42" w:rsidRDefault="001C50B1">
      <w:pPr>
        <w:suppressLineNumbers/>
        <w:spacing w:after="2"/>
      </w:pPr>
      <w:r>
        <w:rPr>
          <w:sz w:val="14"/>
        </w:rPr>
        <w:br/>
      </w:r>
      <w:r>
        <w:br/>
      </w:r>
    </w:p>
    <w:p w:rsidR="00096D42" w:rsidRDefault="001C50B1">
      <w:pPr>
        <w:suppressLineNumbers/>
      </w:pPr>
      <w:r>
        <w:rPr>
          <w:rFonts w:ascii="Times New Roman"/>
          <w:smallCaps/>
          <w:sz w:val="28"/>
        </w:rPr>
        <w:t>An Act relative to pool fence safety.</w:t>
      </w:r>
      <w:r>
        <w:br/>
      </w:r>
      <w:r>
        <w:br/>
      </w:r>
      <w:r>
        <w:br/>
      </w:r>
    </w:p>
    <w:p w:rsidR="00096D42" w:rsidRDefault="001C50B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96D42" w:rsidRDefault="001C50B1" w:rsidP="001C50B1">
      <w:pPr>
        <w:pStyle w:val="NormalWeb"/>
        <w:spacing w:line="480" w:lineRule="auto"/>
      </w:pPr>
      <w:r>
        <w:rPr>
          <w:sz w:val="22"/>
        </w:rPr>
        <w:tab/>
      </w:r>
      <w:r>
        <w:t>SECTION 1.  Section 206 of Chapter 140 of the General Laws, as appearing in the 2004 official edition, is hereby amended in line 5 by inserting at the end of the first sentence the following: “or other system or material that affords a clear line of sight into the pool area.”</w:t>
      </w:r>
    </w:p>
    <w:sectPr w:rsidR="00096D42" w:rsidSect="00096D4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>
    <w:useFELayout/>
  </w:compat>
  <w:rsids>
    <w:rsidRoot w:val="00096D42"/>
    <w:rsid w:val="00096D42"/>
    <w:rsid w:val="001C5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0B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C50B1"/>
  </w:style>
  <w:style w:type="paragraph" w:styleId="NormalWeb">
    <w:name w:val="Normal (Web)"/>
    <w:basedOn w:val="Normal"/>
    <w:uiPriority w:val="99"/>
    <w:unhideWhenUsed/>
    <w:rsid w:val="001C5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6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1038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2009-01-09T20:27:00Z</dcterms:created>
  <dcterms:modified xsi:type="dcterms:W3CDTF">2009-01-09T20:27:00Z</dcterms:modified>
</cp:coreProperties>
</file>