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7C7" w:rsidRDefault="00D2108A">
      <w:pPr>
        <w:suppressLineNumbers/>
        <w:spacing w:after="2"/>
        <w:jc w:val="center"/>
      </w:pPr>
      <w:r>
        <w:rPr>
          <w:rFonts w:ascii="Arial"/>
          <w:sz w:val="18"/>
        </w:rPr>
        <w:t>SENATE DOCKET, NO.         FILED ON: 1/13/2009</w:t>
      </w:r>
    </w:p>
    <w:p w:rsidR="00A777C7" w:rsidRDefault="00D2108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2108A" w:rsidP="00DB534B">
            <w:pPr>
              <w:suppressLineNumbers/>
              <w:jc w:val="right"/>
              <w:rPr>
                <w:b/>
                <w:sz w:val="28"/>
              </w:rPr>
            </w:pPr>
          </w:p>
        </w:tc>
      </w:tr>
    </w:tbl>
    <w:p w:rsidR="00A777C7" w:rsidRDefault="00D2108A">
      <w:pPr>
        <w:suppressLineNumbers/>
        <w:spacing w:before="2" w:after="2"/>
        <w:jc w:val="center"/>
      </w:pPr>
      <w:r>
        <w:rPr>
          <w:rFonts w:ascii="Old English Text MT"/>
          <w:sz w:val="32"/>
        </w:rPr>
        <w:t>The Commonwealth of Massachusetts</w:t>
      </w:r>
    </w:p>
    <w:p w:rsidR="00A777C7" w:rsidRDefault="00D2108A">
      <w:pPr>
        <w:suppressLineNumbers/>
        <w:spacing w:after="2"/>
        <w:jc w:val="center"/>
      </w:pPr>
      <w:r>
        <w:rPr>
          <w:rFonts w:ascii="Times New Roman"/>
          <w:b/>
          <w:sz w:val="32"/>
          <w:vertAlign w:val="superscript"/>
        </w:rPr>
        <w:t>_______________</w:t>
      </w:r>
    </w:p>
    <w:p w:rsidR="00A777C7" w:rsidRDefault="00D2108A">
      <w:pPr>
        <w:suppressLineNumbers/>
        <w:spacing w:before="2"/>
        <w:jc w:val="center"/>
      </w:pPr>
      <w:r>
        <w:rPr>
          <w:rFonts w:ascii="Times New Roman"/>
          <w:sz w:val="20"/>
        </w:rPr>
        <w:t>PRESENTED BY:</w:t>
      </w:r>
    </w:p>
    <w:p w:rsidR="00A777C7" w:rsidRDefault="00D2108A">
      <w:pPr>
        <w:suppressLineNumbers/>
        <w:spacing w:after="2"/>
        <w:jc w:val="center"/>
      </w:pPr>
      <w:r>
        <w:rPr>
          <w:rFonts w:ascii="Times New Roman"/>
          <w:b/>
          <w:sz w:val="24"/>
        </w:rPr>
        <w:t>Thomas P. Kennedy</w:t>
      </w:r>
    </w:p>
    <w:p w:rsidR="00A777C7" w:rsidRDefault="00D2108A">
      <w:pPr>
        <w:suppressLineNumbers/>
        <w:jc w:val="center"/>
      </w:pPr>
      <w:r>
        <w:rPr>
          <w:rFonts w:ascii="Times New Roman"/>
          <w:b/>
          <w:sz w:val="32"/>
          <w:vertAlign w:val="superscript"/>
        </w:rPr>
        <w:t>_______________</w:t>
      </w:r>
    </w:p>
    <w:p w:rsidR="00A777C7" w:rsidRDefault="00D2108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777C7" w:rsidRDefault="00D2108A">
      <w:pPr>
        <w:suppressLineNumbers/>
      </w:pPr>
      <w:r>
        <w:rPr>
          <w:rFonts w:ascii="Times New Roman"/>
          <w:sz w:val="20"/>
        </w:rPr>
        <w:tab/>
        <w:t>The undersigned legislators and/or citizens respectfully petition for the passage of the accompanying bill:</w:t>
      </w:r>
    </w:p>
    <w:p w:rsidR="00A777C7" w:rsidRDefault="00D2108A">
      <w:pPr>
        <w:suppressLineNumbers/>
        <w:spacing w:after="2"/>
        <w:jc w:val="center"/>
      </w:pPr>
      <w:proofErr w:type="gramStart"/>
      <w:r>
        <w:rPr>
          <w:rFonts w:ascii="Times New Roman"/>
          <w:sz w:val="24"/>
        </w:rPr>
        <w:t>An Act relative to state and</w:t>
      </w:r>
      <w:r>
        <w:rPr>
          <w:rFonts w:ascii="Times New Roman"/>
          <w:sz w:val="24"/>
        </w:rPr>
        <w:t xml:space="preserve"> county fairs.</w:t>
      </w:r>
      <w:proofErr w:type="gramEnd"/>
    </w:p>
    <w:p w:rsidR="00A777C7" w:rsidRDefault="00D2108A">
      <w:pPr>
        <w:suppressLineNumbers/>
        <w:spacing w:after="2"/>
        <w:jc w:val="center"/>
      </w:pPr>
      <w:r>
        <w:rPr>
          <w:rFonts w:ascii="Times New Roman"/>
          <w:b/>
          <w:sz w:val="32"/>
          <w:vertAlign w:val="superscript"/>
        </w:rPr>
        <w:t>_______________</w:t>
      </w:r>
    </w:p>
    <w:p w:rsidR="00A777C7" w:rsidRDefault="00D2108A">
      <w:pPr>
        <w:suppressLineNumbers/>
        <w:jc w:val="center"/>
      </w:pPr>
      <w:r>
        <w:rPr>
          <w:rFonts w:ascii="Times New Roman"/>
          <w:sz w:val="20"/>
        </w:rPr>
        <w:t>PETITION OF:</w:t>
      </w:r>
    </w:p>
    <w:p w:rsidR="00A777C7" w:rsidRDefault="00A777C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777C7">
            <w:tblPrEx>
              <w:tblCellMar>
                <w:top w:w="0" w:type="dxa"/>
                <w:bottom w:w="0" w:type="dxa"/>
              </w:tblCellMar>
            </w:tblPrEx>
            <w:tc>
              <w:tcPr>
                <w:tcW w:w="4500" w:type="dxa"/>
                <w:tcBorders>
                  <w:top w:val="nil"/>
                  <w:bottom w:val="single" w:sz="4" w:space="0" w:color="auto"/>
                  <w:right w:val="single" w:sz="4" w:space="0" w:color="auto"/>
                </w:tcBorders>
              </w:tcPr>
              <w:p w:rsidR="00A777C7" w:rsidRDefault="00D2108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777C7" w:rsidRDefault="00D2108A">
                <w:pPr>
                  <w:suppressLineNumbers/>
                  <w:spacing w:after="2"/>
                  <w:rPr>
                    <w:smallCaps/>
                  </w:rPr>
                </w:pPr>
                <w:r>
                  <w:rPr>
                    <w:rFonts w:ascii="Times New Roman"/>
                    <w:smallCaps/>
                    <w:sz w:val="24"/>
                  </w:rPr>
                  <w:t>District/Address:</w:t>
                </w:r>
              </w:p>
            </w:tc>
          </w:tr>
          <w:tr w:rsidR="00A777C7">
            <w:tblPrEx>
              <w:tblCellMar>
                <w:top w:w="0" w:type="dxa"/>
                <w:bottom w:w="0" w:type="dxa"/>
              </w:tblCellMar>
            </w:tblPrEx>
            <w:tc>
              <w:tcPr>
                <w:tcW w:w="4500" w:type="dxa"/>
              </w:tcPr>
              <w:p w:rsidR="00A777C7" w:rsidRDefault="00D2108A">
                <w:pPr>
                  <w:suppressLineNumbers/>
                  <w:spacing w:after="2"/>
                  <w:rPr>
                    <w:rFonts w:ascii="Times New Roman"/>
                  </w:rPr>
                </w:pPr>
                <w:r>
                  <w:rPr>
                    <w:rFonts w:ascii="Times New Roman"/>
                  </w:rPr>
                  <w:t>Thomas P. Kennedy</w:t>
                </w:r>
              </w:p>
            </w:tc>
            <w:tc>
              <w:tcPr>
                <w:tcW w:w="4500" w:type="dxa"/>
              </w:tcPr>
              <w:p w:rsidR="00A777C7" w:rsidRDefault="00D2108A">
                <w:pPr>
                  <w:suppressLineNumbers/>
                  <w:spacing w:after="2"/>
                  <w:rPr>
                    <w:rFonts w:ascii="Times New Roman"/>
                  </w:rPr>
                </w:pPr>
                <w:r>
                  <w:rPr>
                    <w:rFonts w:ascii="Times New Roman"/>
                  </w:rPr>
                  <w:t>Second Plymouth and Bristol</w:t>
                </w:r>
              </w:p>
            </w:tc>
          </w:tr>
        </w:tbl>
      </w:sdtContent>
    </w:sdt>
    <w:p w:rsidR="00A777C7" w:rsidRDefault="00D2108A">
      <w:pPr>
        <w:suppressLineNumbers/>
      </w:pPr>
      <w:r>
        <w:br w:type="page"/>
      </w:r>
    </w:p>
    <w:p w:rsidR="00A777C7" w:rsidRDefault="00D2108A">
      <w:pPr>
        <w:suppressLineNumbers/>
        <w:spacing w:before="2" w:after="2"/>
        <w:jc w:val="center"/>
      </w:pPr>
      <w:r>
        <w:rPr>
          <w:rFonts w:ascii="Old English Text MT"/>
          <w:sz w:val="32"/>
        </w:rPr>
        <w:lastRenderedPageBreak/>
        <w:t>The Commonwealth of Massachusetts</w:t>
      </w:r>
      <w:r>
        <w:rPr>
          <w:rFonts w:ascii="Old English Text MT"/>
          <w:sz w:val="32"/>
        </w:rPr>
        <w:br/>
      </w:r>
    </w:p>
    <w:p w:rsidR="00A777C7" w:rsidRDefault="00D2108A">
      <w:pPr>
        <w:suppressLineNumbers/>
        <w:spacing w:after="2"/>
        <w:jc w:val="center"/>
      </w:pPr>
      <w:r>
        <w:rPr>
          <w:rFonts w:ascii="Times New Roman"/>
          <w:b/>
          <w:sz w:val="24"/>
          <w:vertAlign w:val="superscript"/>
        </w:rPr>
        <w:t>_______________</w:t>
      </w:r>
    </w:p>
    <w:p w:rsidR="00A777C7" w:rsidRDefault="00D2108A">
      <w:pPr>
        <w:suppressLineNumbers/>
        <w:spacing w:after="2"/>
        <w:jc w:val="center"/>
      </w:pPr>
      <w:r>
        <w:rPr>
          <w:rFonts w:ascii="Times New Roman"/>
          <w:b/>
          <w:sz w:val="18"/>
        </w:rPr>
        <w:t>In the Year Two Thousand and Nine</w:t>
      </w:r>
    </w:p>
    <w:p w:rsidR="00A777C7" w:rsidRDefault="00D2108A">
      <w:pPr>
        <w:suppressLineNumbers/>
        <w:spacing w:after="2"/>
        <w:jc w:val="center"/>
      </w:pPr>
      <w:r>
        <w:rPr>
          <w:rFonts w:ascii="Times New Roman"/>
          <w:b/>
          <w:sz w:val="24"/>
          <w:vertAlign w:val="superscript"/>
        </w:rPr>
        <w:t>_______________</w:t>
      </w:r>
    </w:p>
    <w:p w:rsidR="00A777C7" w:rsidRDefault="00D2108A">
      <w:pPr>
        <w:suppressLineNumbers/>
        <w:spacing w:after="2"/>
      </w:pPr>
      <w:r>
        <w:rPr>
          <w:sz w:val="14"/>
        </w:rPr>
        <w:br/>
      </w:r>
      <w:r>
        <w:br/>
      </w:r>
    </w:p>
    <w:p w:rsidR="00A777C7" w:rsidRDefault="00D2108A">
      <w:pPr>
        <w:suppressLineNumbers/>
      </w:pPr>
      <w:proofErr w:type="gramStart"/>
      <w:r>
        <w:rPr>
          <w:rFonts w:ascii="Times New Roman"/>
          <w:smallCaps/>
          <w:sz w:val="28"/>
        </w:rPr>
        <w:t>An Act relative to state and county fairs.</w:t>
      </w:r>
      <w:proofErr w:type="gramEnd"/>
      <w:r>
        <w:br/>
      </w:r>
      <w:r>
        <w:br/>
      </w:r>
      <w:r>
        <w:br/>
      </w:r>
    </w:p>
    <w:p w:rsidR="00A777C7" w:rsidRDefault="00D2108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9577D" w:rsidRDefault="00D2108A" w:rsidP="0079577D">
      <w:pPr>
        <w:spacing w:before="100" w:beforeAutospacing="1" w:after="100" w:afterAutospacing="1" w:line="240" w:lineRule="auto"/>
        <w:jc w:val="both"/>
        <w:rPr>
          <w:rFonts w:ascii="Times New Roman" w:eastAsia="Times New Roman" w:hAnsi="Times New Roman"/>
          <w:sz w:val="24"/>
          <w:szCs w:val="24"/>
        </w:rPr>
      </w:pPr>
      <w:r>
        <w:rPr>
          <w:rFonts w:ascii="Times New Roman"/>
        </w:rPr>
        <w:tab/>
      </w:r>
      <w:proofErr w:type="gramStart"/>
      <w:r w:rsidR="0079577D">
        <w:rPr>
          <w:rFonts w:ascii="Times New Roman" w:eastAsia="Times New Roman" w:hAnsi="Times New Roman"/>
          <w:sz w:val="20"/>
          <w:szCs w:val="20"/>
        </w:rPr>
        <w:t>SECTION 1.</w:t>
      </w:r>
      <w:proofErr w:type="gramEnd"/>
    </w:p>
    <w:p w:rsidR="0079577D" w:rsidRDefault="0079577D" w:rsidP="0079577D">
      <w:pPr>
        <w:spacing w:before="259" w:after="0" w:line="240" w:lineRule="auto"/>
        <w:ind w:firstLine="710"/>
        <w:jc w:val="both"/>
        <w:rPr>
          <w:rFonts w:ascii="Times New Roman" w:eastAsia="Times New Roman" w:hAnsi="Times New Roman"/>
          <w:sz w:val="24"/>
          <w:szCs w:val="24"/>
        </w:rPr>
      </w:pPr>
      <w:r>
        <w:rPr>
          <w:rFonts w:ascii="Times New Roman" w:eastAsia="Times New Roman" w:hAnsi="Times New Roman"/>
          <w:sz w:val="20"/>
          <w:szCs w:val="20"/>
        </w:rPr>
        <w:t xml:space="preserve">Chapter 128C of the General Laws is hereby amended by striking </w:t>
      </w:r>
      <w:r>
        <w:rPr>
          <w:rFonts w:ascii="Times New Roman" w:eastAsia="Times New Roman" w:hAnsi="Times New Roman"/>
          <w:sz w:val="20"/>
        </w:rPr>
        <w:t>out</w:t>
      </w:r>
      <w:r>
        <w:rPr>
          <w:rFonts w:ascii="Times New Roman" w:eastAsia="Times New Roman" w:hAnsi="Times New Roman"/>
          <w:sz w:val="20"/>
          <w:szCs w:val="20"/>
        </w:rPr>
        <w:t xml:space="preserve"> the first and second paragraphs of Section 2A in their entirety and inserting in place thereof the following language;</w:t>
      </w:r>
    </w:p>
    <w:p w:rsidR="0079577D" w:rsidRDefault="0079577D" w:rsidP="0079577D">
      <w:pPr>
        <w:spacing w:before="259" w:after="0" w:line="240" w:lineRule="auto"/>
        <w:ind w:firstLine="710"/>
        <w:jc w:val="both"/>
        <w:rPr>
          <w:rFonts w:ascii="Times New Roman" w:eastAsia="Times New Roman" w:hAnsi="Times New Roman"/>
          <w:sz w:val="24"/>
          <w:szCs w:val="24"/>
        </w:rPr>
      </w:pPr>
      <w:r>
        <w:rPr>
          <w:rFonts w:ascii="Times New Roman" w:eastAsia="Times New Roman" w:hAnsi="Times New Roman"/>
          <w:sz w:val="20"/>
          <w:szCs w:val="20"/>
        </w:rPr>
        <w:t xml:space="preserve">The total number of days of simulcast at the state or county fair, which is licensed for live running horse racing meetings, shall not exceed the licensee's racing season.  The licensee in Plymouth county shall simulcast its live racing performances to the greyhound racing meeting licensee located in Bristol county, the greyhound racing meeting licensee located in Suffolk county, the running horse racing meeting licensee located in Suffolk county, and the harness horse racing meeting licensee located in Norfolk county and receive a fee </w:t>
      </w:r>
      <w:proofErr w:type="spellStart"/>
      <w:r>
        <w:rPr>
          <w:rFonts w:ascii="Times New Roman" w:eastAsia="Times New Roman" w:hAnsi="Times New Roman"/>
          <w:sz w:val="20"/>
        </w:rPr>
        <w:t>therefor</w:t>
      </w:r>
      <w:proofErr w:type="spellEnd"/>
      <w:r>
        <w:rPr>
          <w:rFonts w:ascii="Times New Roman" w:eastAsia="Times New Roman" w:hAnsi="Times New Roman"/>
          <w:sz w:val="20"/>
          <w:szCs w:val="20"/>
        </w:rPr>
        <w:t xml:space="preserve"> of 11 per cent; the simulcast shall not be considered a live in-state racing performance £01- purposes o£ the sixth paragraph of section 2. </w:t>
      </w:r>
    </w:p>
    <w:p w:rsidR="0079577D" w:rsidRDefault="0079577D" w:rsidP="0079577D">
      <w:pPr>
        <w:spacing w:before="259" w:after="0" w:line="240" w:lineRule="auto"/>
        <w:ind w:firstLine="710"/>
        <w:jc w:val="both"/>
        <w:rPr>
          <w:rFonts w:ascii="Times New Roman" w:eastAsia="Times New Roman" w:hAnsi="Times New Roman"/>
          <w:sz w:val="24"/>
          <w:szCs w:val="24"/>
        </w:rPr>
      </w:pPr>
      <w:r>
        <w:rPr>
          <w:rFonts w:ascii="Times New Roman" w:eastAsia="Times New Roman" w:hAnsi="Times New Roman"/>
          <w:sz w:val="20"/>
          <w:szCs w:val="20"/>
        </w:rPr>
        <w:t xml:space="preserve">Notwithstanding section 2, a running horse racing meeting licensee, excluding the licensees in Plymouth county and Berkshire county, which is conducting running horse racing meetings in connection with a state or county fair, may, with the permission of the commission, and following a demonstration by said licensee of its ability to complete no less than 50 per cent: of the live races performances approved by the commission, simulcast unlimited thoroughbred horse races and the intrastate live races of the racing meeting licensees in the commonwealth on any day if such simulcast is conducted in connection with a state or county fair/ for wagering purposes or otherwise, from pari-mutuel wagering facilities located within the commonwealth except in Berkshire county; but, if the commission determines that a licensee cannot conduct 50 per cent of live racing performances due to weather conditions, race track conditions, strikes, work stoppages, sickness or quarantine not within the control of the licensee, the commission may permit the licensee to continue </w:t>
      </w:r>
      <w:proofErr w:type="spellStart"/>
      <w:r>
        <w:rPr>
          <w:rFonts w:ascii="Times New Roman" w:eastAsia="Times New Roman" w:hAnsi="Times New Roman"/>
          <w:sz w:val="20"/>
        </w:rPr>
        <w:t>simulcasting</w:t>
      </w:r>
      <w:proofErr w:type="spellEnd"/>
      <w:r>
        <w:rPr>
          <w:rFonts w:ascii="Times New Roman" w:eastAsia="Times New Roman" w:hAnsi="Times New Roman"/>
          <w:sz w:val="20"/>
          <w:szCs w:val="20"/>
        </w:rPr>
        <w:t xml:space="preserve"> on that day despite the stoppage of the performances for said reasons. The total number of days of simulcast at the state or county fair, which is licensed by the commission for live running horse racing meetings, shall not exceed the total number of days of the licensee's racing season.  The licensee shall simulcast its live racing performances to the greyhound facing meeting licensee located in Bristol county/ the greyhound racing meeting licensee located in Suffolk county, the running horse racing meeting licensee located in Suffolk county, and the harness horse racing meeting licensee located in Norfolk county and receive a fee </w:t>
      </w:r>
      <w:proofErr w:type="spellStart"/>
      <w:r>
        <w:rPr>
          <w:rFonts w:ascii="Times New Roman" w:eastAsia="Times New Roman" w:hAnsi="Times New Roman"/>
          <w:sz w:val="20"/>
        </w:rPr>
        <w:t>therefor</w:t>
      </w:r>
      <w:proofErr w:type="spellEnd"/>
      <w:r>
        <w:rPr>
          <w:rFonts w:ascii="Times New Roman" w:eastAsia="Times New Roman" w:hAnsi="Times New Roman"/>
          <w:sz w:val="20"/>
          <w:szCs w:val="20"/>
        </w:rPr>
        <w:t xml:space="preserve"> of 11 per cent/ provided/ however-/ that said simulcast shall not be considered a live-in state racing performance for purposes of the sixth paragraph of section 2.</w:t>
      </w:r>
    </w:p>
    <w:p w:rsidR="0079577D" w:rsidRDefault="0079577D" w:rsidP="0079577D">
      <w:pPr>
        <w:spacing w:before="259" w:after="0" w:line="240" w:lineRule="auto"/>
        <w:ind w:firstLine="710"/>
        <w:jc w:val="both"/>
        <w:rPr>
          <w:rFonts w:ascii="Times New Roman" w:eastAsia="Times New Roman" w:hAnsi="Times New Roman"/>
          <w:sz w:val="24"/>
          <w:szCs w:val="24"/>
        </w:rPr>
      </w:pPr>
      <w:proofErr w:type="gramStart"/>
      <w:r>
        <w:rPr>
          <w:rFonts w:ascii="Times New Roman" w:eastAsia="Times New Roman" w:hAnsi="Times New Roman"/>
          <w:sz w:val="20"/>
          <w:szCs w:val="20"/>
        </w:rPr>
        <w:t>following</w:t>
      </w:r>
      <w:proofErr w:type="gramEnd"/>
      <w:r>
        <w:rPr>
          <w:rFonts w:ascii="Times New Roman" w:eastAsia="Times New Roman" w:hAnsi="Times New Roman"/>
          <w:sz w:val="20"/>
          <w:szCs w:val="20"/>
        </w:rPr>
        <w:t xml:space="preserve"> new section:—</w:t>
      </w:r>
    </w:p>
    <w:p w:rsidR="00A777C7" w:rsidRPr="0079577D" w:rsidRDefault="0079577D" w:rsidP="0079577D">
      <w:pPr>
        <w:spacing w:before="264" w:after="0" w:line="240" w:lineRule="auto"/>
        <w:jc w:val="both"/>
        <w:rPr>
          <w:rFonts w:ascii="Times New Roman" w:eastAsia="Times New Roman" w:hAnsi="Times New Roman"/>
          <w:sz w:val="24"/>
          <w:szCs w:val="24"/>
        </w:rPr>
      </w:pPr>
      <w:r>
        <w:rPr>
          <w:rFonts w:ascii="Times New Roman" w:eastAsia="Times New Roman" w:hAnsi="Times New Roman"/>
          <w:sz w:val="20"/>
          <w:szCs w:val="20"/>
        </w:rPr>
        <w:lastRenderedPageBreak/>
        <w:t>  Chapter 128C of the General Laws is hereby amended by striking out the third paragraph of Section 2A in its entirety.</w:t>
      </w:r>
    </w:p>
    <w:sectPr w:rsidR="00A777C7" w:rsidRPr="0079577D" w:rsidSect="00A777C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777C7"/>
    <w:rsid w:val="0079577D"/>
    <w:rsid w:val="00A777C7"/>
    <w:rsid w:val="00D210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77D"/>
    <w:rPr>
      <w:rFonts w:ascii="Tahoma" w:hAnsi="Tahoma" w:cs="Tahoma"/>
      <w:sz w:val="16"/>
      <w:szCs w:val="16"/>
    </w:rPr>
  </w:style>
  <w:style w:type="character" w:styleId="LineNumber">
    <w:name w:val="line number"/>
    <w:basedOn w:val="DefaultParagraphFont"/>
    <w:uiPriority w:val="99"/>
    <w:semiHidden/>
    <w:unhideWhenUsed/>
    <w:rsid w:val="0079577D"/>
  </w:style>
</w:styles>
</file>

<file path=word/webSettings.xml><?xml version="1.0" encoding="utf-8"?>
<w:webSettings xmlns:r="http://schemas.openxmlformats.org/officeDocument/2006/relationships" xmlns:w="http://schemas.openxmlformats.org/wordprocessingml/2006/main">
  <w:divs>
    <w:div w:id="164169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03C5B3-9299-4488-8078-0C4FEDC6B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0730724-ED56-4F9C-95E8-67BD497A95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3226</Characters>
  <Application>Microsoft Office Word</Application>
  <DocSecurity>0</DocSecurity>
  <Lines>26</Lines>
  <Paragraphs>7</Paragraphs>
  <ScaleCrop>false</ScaleCrop>
  <Company>Massachusetts Legislature</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2009-01-14T00:29:00Z</dcterms:created>
  <dcterms:modified xsi:type="dcterms:W3CDTF">2009-01-14T00:29:00Z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