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54" w:rsidRDefault="003C0578">
      <w:pPr>
        <w:suppressLineNumbers/>
        <w:spacing w:after="2"/>
        <w:jc w:val="center"/>
      </w:pPr>
      <w:r>
        <w:rPr>
          <w:rFonts w:ascii="Arial"/>
          <w:sz w:val="18"/>
        </w:rPr>
        <w:t>SENATE DOCKET, NO.         FILED ON: 1/12/2009</w:t>
      </w:r>
    </w:p>
    <w:p w:rsidR="00E84154" w:rsidRDefault="003C057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3C0578" w:rsidRPr="00DB534B" w:rsidTr="003C0578">
        <w:tc>
          <w:tcPr>
            <w:tcW w:w="9018" w:type="dxa"/>
          </w:tcPr>
          <w:p w:rsidR="003C0578" w:rsidRPr="00DB534B" w:rsidRDefault="003C0578" w:rsidP="003C0578">
            <w:pPr>
              <w:suppressLineNumbers/>
              <w:jc w:val="right"/>
              <w:rPr>
                <w:b/>
                <w:sz w:val="28"/>
              </w:rPr>
            </w:pPr>
          </w:p>
        </w:tc>
      </w:tr>
    </w:tbl>
    <w:p w:rsidR="00E84154" w:rsidRDefault="003C0578">
      <w:pPr>
        <w:suppressLineNumbers/>
        <w:spacing w:before="2" w:after="2"/>
        <w:jc w:val="center"/>
      </w:pPr>
      <w:r>
        <w:rPr>
          <w:rFonts w:ascii="Old English Text MT"/>
          <w:sz w:val="32"/>
        </w:rPr>
        <w:t>The Commonwealth of Massachusetts</w:t>
      </w:r>
    </w:p>
    <w:p w:rsidR="00E84154" w:rsidRDefault="003C0578">
      <w:pPr>
        <w:suppressLineNumbers/>
        <w:spacing w:after="2"/>
        <w:jc w:val="center"/>
      </w:pPr>
      <w:r>
        <w:rPr>
          <w:rFonts w:ascii="Times New Roman"/>
          <w:b/>
          <w:sz w:val="32"/>
          <w:vertAlign w:val="superscript"/>
        </w:rPr>
        <w:t>_______________</w:t>
      </w:r>
    </w:p>
    <w:p w:rsidR="00E84154" w:rsidRDefault="003C0578">
      <w:pPr>
        <w:suppressLineNumbers/>
        <w:spacing w:before="2"/>
        <w:jc w:val="center"/>
      </w:pPr>
      <w:r>
        <w:rPr>
          <w:rFonts w:ascii="Times New Roman"/>
          <w:sz w:val="20"/>
        </w:rPr>
        <w:t>PRESENTED BY:</w:t>
      </w:r>
    </w:p>
    <w:p w:rsidR="00E84154" w:rsidRDefault="003C0578">
      <w:pPr>
        <w:suppressLineNumbers/>
        <w:spacing w:after="2"/>
        <w:jc w:val="center"/>
      </w:pPr>
      <w:r>
        <w:rPr>
          <w:rFonts w:ascii="Times New Roman"/>
          <w:b/>
          <w:sz w:val="24"/>
        </w:rPr>
        <w:t>Ms. Creem</w:t>
      </w:r>
    </w:p>
    <w:p w:rsidR="00E84154" w:rsidRDefault="003C0578">
      <w:pPr>
        <w:suppressLineNumbers/>
        <w:jc w:val="center"/>
      </w:pPr>
      <w:r>
        <w:rPr>
          <w:rFonts w:ascii="Times New Roman"/>
          <w:b/>
          <w:sz w:val="32"/>
          <w:vertAlign w:val="superscript"/>
        </w:rPr>
        <w:t>_______________</w:t>
      </w:r>
    </w:p>
    <w:p w:rsidR="00E84154" w:rsidRDefault="003C05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84154" w:rsidRDefault="003C0578">
      <w:pPr>
        <w:suppressLineNumbers/>
      </w:pPr>
      <w:r>
        <w:rPr>
          <w:rFonts w:ascii="Times New Roman"/>
          <w:sz w:val="20"/>
        </w:rPr>
        <w:tab/>
        <w:t>The undersigned legislators and/or citizens respectfully petition for the passage of the accompanying bill:</w:t>
      </w:r>
    </w:p>
    <w:p w:rsidR="00E84154" w:rsidRDefault="003C0578">
      <w:pPr>
        <w:suppressLineNumbers/>
        <w:spacing w:after="2"/>
        <w:jc w:val="center"/>
      </w:pPr>
      <w:proofErr w:type="gramStart"/>
      <w:r>
        <w:rPr>
          <w:rFonts w:ascii="Times New Roman"/>
          <w:sz w:val="24"/>
        </w:rPr>
        <w:t>An Act relative to strengthening the Anti-</w:t>
      </w:r>
      <w:proofErr w:type="spellStart"/>
      <w:r>
        <w:rPr>
          <w:rFonts w:ascii="Times New Roman"/>
          <w:sz w:val="24"/>
        </w:rPr>
        <w:t>Slapp</w:t>
      </w:r>
      <w:proofErr w:type="spellEnd"/>
      <w:r>
        <w:rPr>
          <w:rFonts w:ascii="Times New Roman"/>
          <w:sz w:val="24"/>
        </w:rPr>
        <w:t xml:space="preserve"> Law.</w:t>
      </w:r>
      <w:proofErr w:type="gramEnd"/>
    </w:p>
    <w:p w:rsidR="00E84154" w:rsidRDefault="003C0578">
      <w:pPr>
        <w:suppressLineNumbers/>
        <w:spacing w:after="2"/>
        <w:jc w:val="center"/>
      </w:pPr>
      <w:r>
        <w:rPr>
          <w:rFonts w:ascii="Times New Roman"/>
          <w:b/>
          <w:sz w:val="32"/>
          <w:vertAlign w:val="superscript"/>
        </w:rPr>
        <w:t>_______________</w:t>
      </w:r>
    </w:p>
    <w:p w:rsidR="00E84154" w:rsidRDefault="003C0578">
      <w:pPr>
        <w:suppressLineNumbers/>
        <w:jc w:val="center"/>
      </w:pPr>
      <w:r>
        <w:rPr>
          <w:rFonts w:ascii="Times New Roman"/>
          <w:sz w:val="20"/>
        </w:rPr>
        <w:t>PETITION OF:</w:t>
      </w:r>
    </w:p>
    <w:p w:rsidR="00E84154" w:rsidRDefault="00E841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84154">
            <w:tc>
              <w:tcPr>
                <w:tcW w:w="4500" w:type="dxa"/>
                <w:tcBorders>
                  <w:top w:val="nil"/>
                  <w:bottom w:val="single" w:sz="4" w:space="0" w:color="auto"/>
                  <w:right w:val="single" w:sz="4" w:space="0" w:color="auto"/>
                </w:tcBorders>
              </w:tcPr>
              <w:p w:rsidR="00E84154" w:rsidRDefault="003C05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84154" w:rsidRDefault="003C0578">
                <w:pPr>
                  <w:suppressLineNumbers/>
                  <w:spacing w:after="2"/>
                  <w:rPr>
                    <w:smallCaps/>
                  </w:rPr>
                </w:pPr>
                <w:r>
                  <w:rPr>
                    <w:rFonts w:ascii="Times New Roman"/>
                    <w:smallCaps/>
                    <w:sz w:val="24"/>
                  </w:rPr>
                  <w:t>District/Address:</w:t>
                </w:r>
              </w:p>
            </w:tc>
          </w:tr>
          <w:tr w:rsidR="00E84154">
            <w:tc>
              <w:tcPr>
                <w:tcW w:w="4500" w:type="dxa"/>
              </w:tcPr>
              <w:p w:rsidR="00E84154" w:rsidRDefault="003C0578">
                <w:pPr>
                  <w:suppressLineNumbers/>
                  <w:spacing w:after="2"/>
                  <w:rPr>
                    <w:rFonts w:ascii="Times New Roman"/>
                  </w:rPr>
                </w:pPr>
                <w:r>
                  <w:rPr>
                    <w:rFonts w:ascii="Times New Roman"/>
                  </w:rPr>
                  <w:t>Ms. Creem</w:t>
                </w:r>
              </w:p>
            </w:tc>
            <w:tc>
              <w:tcPr>
                <w:tcW w:w="4500" w:type="dxa"/>
              </w:tcPr>
              <w:p w:rsidR="00E84154" w:rsidRDefault="003C0578">
                <w:pPr>
                  <w:suppressLineNumbers/>
                  <w:spacing w:after="2"/>
                  <w:rPr>
                    <w:rFonts w:ascii="Times New Roman"/>
                  </w:rPr>
                </w:pPr>
                <w:r>
                  <w:rPr>
                    <w:rFonts w:ascii="Times New Roman"/>
                  </w:rPr>
                  <w:t>First Middlesex and Norfolk</w:t>
                </w:r>
              </w:p>
            </w:tc>
          </w:tr>
        </w:tbl>
      </w:sdtContent>
    </w:sdt>
    <w:p w:rsidR="00E84154" w:rsidRDefault="003C0578">
      <w:pPr>
        <w:suppressLineNumbers/>
      </w:pPr>
      <w:r>
        <w:br w:type="page"/>
      </w:r>
    </w:p>
    <w:p w:rsidR="00E84154" w:rsidRDefault="003C0578">
      <w:pPr>
        <w:suppressLineNumbers/>
        <w:jc w:val="center"/>
      </w:pPr>
      <w:r>
        <w:rPr>
          <w:rFonts w:ascii="Times New Roman"/>
          <w:sz w:val="24"/>
        </w:rPr>
        <w:lastRenderedPageBreak/>
        <w:t>[SIMILAR MATTER FILED IN PREVIOUS SESSION</w:t>
      </w:r>
      <w:r>
        <w:rPr>
          <w:rFonts w:ascii="Times New Roman"/>
          <w:sz w:val="24"/>
        </w:rPr>
        <w:br/>
        <w:t>SEE SENATE, NO. S02530 OF 2007-2008.]</w:t>
      </w:r>
    </w:p>
    <w:p w:rsidR="00E84154" w:rsidRDefault="003C0578">
      <w:pPr>
        <w:suppressLineNumbers/>
        <w:spacing w:before="2" w:after="2"/>
        <w:jc w:val="center"/>
      </w:pPr>
      <w:r>
        <w:rPr>
          <w:rFonts w:ascii="Old English Text MT"/>
          <w:sz w:val="32"/>
        </w:rPr>
        <w:t>The Commonwealth of Massachusetts</w:t>
      </w:r>
      <w:r>
        <w:rPr>
          <w:rFonts w:ascii="Old English Text MT"/>
          <w:sz w:val="32"/>
        </w:rPr>
        <w:br/>
      </w:r>
    </w:p>
    <w:p w:rsidR="00E84154" w:rsidRDefault="003C0578">
      <w:pPr>
        <w:suppressLineNumbers/>
        <w:spacing w:after="2"/>
        <w:jc w:val="center"/>
      </w:pPr>
      <w:r>
        <w:rPr>
          <w:rFonts w:ascii="Times New Roman"/>
          <w:b/>
          <w:sz w:val="24"/>
          <w:vertAlign w:val="superscript"/>
        </w:rPr>
        <w:t>_______________</w:t>
      </w:r>
    </w:p>
    <w:p w:rsidR="00E84154" w:rsidRDefault="003C0578">
      <w:pPr>
        <w:suppressLineNumbers/>
        <w:spacing w:after="2"/>
        <w:jc w:val="center"/>
      </w:pPr>
      <w:r>
        <w:rPr>
          <w:rFonts w:ascii="Times New Roman"/>
          <w:b/>
          <w:sz w:val="18"/>
        </w:rPr>
        <w:t>In the Year Two Thousand and Nine</w:t>
      </w:r>
    </w:p>
    <w:p w:rsidR="00E84154" w:rsidRDefault="003C0578">
      <w:pPr>
        <w:suppressLineNumbers/>
        <w:spacing w:after="2"/>
        <w:jc w:val="center"/>
      </w:pPr>
      <w:r>
        <w:rPr>
          <w:rFonts w:ascii="Times New Roman"/>
          <w:b/>
          <w:sz w:val="24"/>
          <w:vertAlign w:val="superscript"/>
        </w:rPr>
        <w:t>_______________</w:t>
      </w:r>
    </w:p>
    <w:p w:rsidR="00E84154" w:rsidRDefault="003C0578">
      <w:pPr>
        <w:suppressLineNumbers/>
        <w:spacing w:after="2"/>
      </w:pPr>
      <w:r>
        <w:rPr>
          <w:sz w:val="14"/>
        </w:rPr>
        <w:br/>
      </w:r>
      <w:r>
        <w:br/>
      </w:r>
    </w:p>
    <w:p w:rsidR="00E84154" w:rsidRDefault="003C0578">
      <w:pPr>
        <w:suppressLineNumbers/>
      </w:pPr>
      <w:proofErr w:type="gramStart"/>
      <w:r>
        <w:rPr>
          <w:rFonts w:ascii="Times New Roman"/>
          <w:smallCaps/>
          <w:sz w:val="28"/>
        </w:rPr>
        <w:t>An Act relative to strengthening the Anti-</w:t>
      </w:r>
      <w:proofErr w:type="spellStart"/>
      <w:r>
        <w:rPr>
          <w:rFonts w:ascii="Times New Roman"/>
          <w:smallCaps/>
          <w:sz w:val="28"/>
        </w:rPr>
        <w:t>Slapp</w:t>
      </w:r>
      <w:proofErr w:type="spellEnd"/>
      <w:r>
        <w:rPr>
          <w:rFonts w:ascii="Times New Roman"/>
          <w:smallCaps/>
          <w:sz w:val="28"/>
        </w:rPr>
        <w:t xml:space="preserve"> Law.</w:t>
      </w:r>
      <w:proofErr w:type="gramEnd"/>
      <w:r>
        <w:br/>
      </w:r>
      <w:r>
        <w:br/>
      </w:r>
      <w:r>
        <w:br/>
      </w:r>
    </w:p>
    <w:p w:rsidR="00E84154" w:rsidRDefault="003C057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C0578" w:rsidRPr="002F343E" w:rsidRDefault="003C0578" w:rsidP="002F343E">
      <w:pPr>
        <w:pStyle w:val="NormalWeb"/>
        <w:spacing w:before="0" w:beforeAutospacing="0" w:after="0" w:afterAutospacing="0" w:line="480" w:lineRule="auto"/>
        <w:rPr>
          <w:b/>
        </w:rPr>
      </w:pPr>
      <w:r>
        <w:rPr>
          <w:sz w:val="22"/>
        </w:rPr>
        <w:tab/>
      </w:r>
      <w:proofErr w:type="gramStart"/>
      <w:r w:rsidRPr="002F343E">
        <w:rPr>
          <w:rStyle w:val="Strong"/>
          <w:b w:val="0"/>
        </w:rPr>
        <w:t>SECTION 1</w:t>
      </w:r>
      <w:r>
        <w:rPr>
          <w:rStyle w:val="Strong"/>
        </w:rPr>
        <w:t>.</w:t>
      </w:r>
      <w:proofErr w:type="gramEnd"/>
      <w:r w:rsidR="002F343E">
        <w:rPr>
          <w:rStyle w:val="Strong"/>
        </w:rPr>
        <w:t xml:space="preserve">  </w:t>
      </w:r>
      <w:r>
        <w:t xml:space="preserve">Section 59H of Chapter 231 of the General Laws, as appearing in the 2006 Official Edition is hereby amended by striking the section in its </w:t>
      </w:r>
      <w:proofErr w:type="gramStart"/>
      <w:r>
        <w:t>entirety  and</w:t>
      </w:r>
      <w:proofErr w:type="gramEnd"/>
      <w:r>
        <w:t xml:space="preserve"> inserting in place there</w:t>
      </w:r>
      <w:r w:rsidR="002F343E">
        <w:t xml:space="preserve">of the following new section:- </w:t>
      </w:r>
      <w:r>
        <w:br/>
      </w:r>
      <w:r w:rsidRPr="002F343E">
        <w:rPr>
          <w:rStyle w:val="Strong"/>
          <w:b w:val="0"/>
        </w:rPr>
        <w:t>Section 59H. Strategic litigation against public participation; special motion to dismiss</w:t>
      </w:r>
    </w:p>
    <w:p w:rsidR="00052074" w:rsidRDefault="003C0578" w:rsidP="002F343E">
      <w:pPr>
        <w:pStyle w:val="NormalWeb"/>
        <w:spacing w:before="0" w:beforeAutospacing="0" w:after="0" w:afterAutospacing="0" w:line="480" w:lineRule="auto"/>
      </w:pPr>
      <w:r>
        <w:t xml:space="preserve">The purpose of this statute is to ensure full participation by citizens and organizations in the robust discussion of issues before legislative, judicial, and administrative bodies and in other public </w:t>
      </w:r>
      <w:proofErr w:type="spellStart"/>
      <w:r>
        <w:t>fora</w:t>
      </w:r>
      <w:proofErr w:type="spellEnd"/>
      <w:r>
        <w:t xml:space="preserve">, including the ability of citizens to bring matters of public concern to the attention of legislative, judicial, and administrative bodies, which is so essential to the democratic process.  Because there has been a disturbing increase in lawsuits brought primarily to chill the valid exercise of constitutional rights of freedom of speech and petition for the redress of grievances, this statute recognizes that such litigation is disfavored and should be resolved quickly with minimum cost to citizens that have participated in matters of public concern.    In furtherance of this purpose, in any case in which a party asserts that the civil claims, </w:t>
      </w:r>
      <w:r>
        <w:lastRenderedPageBreak/>
        <w:t>counterclaims, or cross claims against said party are based, either in whole or in part, on said party’s exercise of its right of petition under the constitution of the United States or of the commonwealth, said party may bring</w:t>
      </w:r>
      <w:r w:rsidR="002F343E">
        <w:t xml:space="preserve"> a special motion to dismiss.  </w:t>
      </w:r>
      <w:r>
        <w:br/>
        <w:t>            (a) The court shall advance any such special motion so that it may be heard and determined as expeditiously as possible.  For those claims or allegations that are based on protected petitioning activity, the court shall grant such special motion, unless the party against whom such special motion is made shows that:  (1) the moving party’s exercise of its right to petition, either acting solely or in concert with other citizens, was devoid of any reasonable factual support or any arguable basis in law and (2) the moving party’s acts caused actual injury to the responding party.  In making its determination, the court shall consider the pleadings and supporting and opposing affidavits stating the facts upon which the liability or defense is based. </w:t>
      </w:r>
    </w:p>
    <w:p w:rsidR="003C0578" w:rsidRDefault="003C0578" w:rsidP="002F343E">
      <w:pPr>
        <w:pStyle w:val="NormalWeb"/>
        <w:spacing w:before="0" w:beforeAutospacing="0" w:after="0" w:afterAutospacing="0" w:line="480" w:lineRule="auto"/>
      </w:pPr>
      <w:r>
        <w:t>            (b)        The attorney general, on his behalf or on behalf of any government agency or subdivision to which the moving party’s acts were directed, may intervene to defend or otherwise support the moving party on such special motion.</w:t>
      </w:r>
      <w:r>
        <w:br/>
        <w:t>            (c)        All discovery proceedings shall be stayed upon the filing of the special motion under this section; provided, however, that the court, on motion and after a hearing and for good cause shown, may order that specified discovery be conducted.  The stay of discovery shall remain in effect until notice of entry of the order ruling on the special motion.</w:t>
      </w:r>
      <w:r>
        <w:br/>
        <w:t>            (d)        Said special motion to dismiss may be filed within sixty days of the service of the complaint or, in the court’s discretion, at any later time upon terms it deems proper.</w:t>
      </w:r>
      <w:r>
        <w:br/>
        <w:t xml:space="preserve">            (e)        If the court grants such special motion to dismiss, the court shall award the moving party costs and reasonable attorney’s fees, including those incurred for the special motion and any related discovery matters.  Nothing in this section shall affect or preclude the </w:t>
      </w:r>
      <w:r>
        <w:lastRenderedPageBreak/>
        <w:t>right of the moving party to any remedy otherwise authorized by law.</w:t>
      </w:r>
      <w:r>
        <w:br/>
        <w:t xml:space="preserve">            (f)         As used in this section, the words “a party’s exercise of its right of petition” shall mean: [1] any written or oral statement made before or submitted to a legislative, executive, or judicial body, or any </w:t>
      </w:r>
      <w:r w:rsidR="002F343E">
        <w:t xml:space="preserve">other governmental proceeding; </w:t>
      </w:r>
      <w:r>
        <w:br/>
        <w:t xml:space="preserve">[2] any written or oral statement made in connection with an issue under consideration or review by a legislative, executive, or judicial body, or any other governmental proceeding; </w:t>
      </w:r>
      <w:r>
        <w:br/>
        <w:t xml:space="preserve">[3] any statement reasonably likely to encourage consideration or review of an issue by a legislative, executive, or judicial body or any other governmental proceeding regardless of whether there has been any previous, or presently is any, ongoing governmental proceeding on that issue; </w:t>
      </w:r>
      <w:r>
        <w:br/>
        <w:t xml:space="preserve">[4] any statement reasonably likely to enlist public participation in an effort to effect such consideration, including but not limited to statements made to journalists or other citizens; or </w:t>
      </w:r>
      <w:r>
        <w:br/>
        <w:t xml:space="preserve">[5] any other statement falling within constitutional protection of the right to petition government.  </w:t>
      </w:r>
      <w:r>
        <w:br/>
      </w:r>
      <w:r>
        <w:br/>
      </w:r>
    </w:p>
    <w:p w:rsidR="00E84154" w:rsidRDefault="00E84154">
      <w:pPr>
        <w:spacing w:line="336" w:lineRule="auto"/>
      </w:pPr>
    </w:p>
    <w:sectPr w:rsidR="00E84154" w:rsidSect="00E841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4154"/>
    <w:rsid w:val="00052074"/>
    <w:rsid w:val="002F343E"/>
    <w:rsid w:val="003C0578"/>
    <w:rsid w:val="00E84154"/>
    <w:rsid w:val="00E94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578"/>
    <w:rPr>
      <w:rFonts w:ascii="Tahoma" w:hAnsi="Tahoma" w:cs="Tahoma"/>
      <w:sz w:val="16"/>
      <w:szCs w:val="16"/>
    </w:rPr>
  </w:style>
  <w:style w:type="character" w:styleId="LineNumber">
    <w:name w:val="line number"/>
    <w:basedOn w:val="DefaultParagraphFont"/>
    <w:uiPriority w:val="99"/>
    <w:semiHidden/>
    <w:unhideWhenUsed/>
    <w:rsid w:val="003C0578"/>
  </w:style>
  <w:style w:type="paragraph" w:styleId="NormalWeb">
    <w:name w:val="Normal (Web)"/>
    <w:basedOn w:val="Normal"/>
    <w:uiPriority w:val="99"/>
    <w:semiHidden/>
    <w:unhideWhenUsed/>
    <w:rsid w:val="003C05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578"/>
    <w:rPr>
      <w:b/>
      <w:bCs/>
    </w:rPr>
  </w:style>
</w:styles>
</file>

<file path=word/webSettings.xml><?xml version="1.0" encoding="utf-8"?>
<w:webSettings xmlns:r="http://schemas.openxmlformats.org/officeDocument/2006/relationships" xmlns:w="http://schemas.openxmlformats.org/wordprocessingml/2006/main">
  <w:divs>
    <w:div w:id="152162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2009-01-12T18:41:00Z</dcterms:created>
  <dcterms:modified xsi:type="dcterms:W3CDTF">2009-01-13T22:35:00Z</dcterms:modified>
</cp:coreProperties>
</file>