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A4" w:rsidRDefault="00DF27FF">
      <w:pPr>
        <w:suppressLineNumbers/>
        <w:spacing w:after="2"/>
        <w:jc w:val="center"/>
      </w:pPr>
      <w:r>
        <w:rPr>
          <w:rFonts w:ascii="Arial"/>
          <w:sz w:val="18"/>
        </w:rPr>
        <w:t>SENATE DOCKET, NO.         FILED ON: 1/14/2009</w:t>
      </w:r>
    </w:p>
    <w:p w:rsidR="00B665A4" w:rsidRDefault="00DF27F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27FF" w:rsidP="00DB534B">
            <w:pPr>
              <w:suppressLineNumbers/>
              <w:jc w:val="right"/>
              <w:rPr>
                <w:b/>
                <w:sz w:val="28"/>
              </w:rPr>
            </w:pPr>
          </w:p>
        </w:tc>
      </w:tr>
    </w:tbl>
    <w:p w:rsidR="00B665A4" w:rsidRDefault="00DF27FF">
      <w:pPr>
        <w:suppressLineNumbers/>
        <w:spacing w:before="2" w:after="2"/>
        <w:jc w:val="center"/>
      </w:pPr>
      <w:r>
        <w:rPr>
          <w:rFonts w:ascii="Old English Text MT"/>
          <w:sz w:val="32"/>
        </w:rPr>
        <w:t>The Commonwealth of Massachusetts</w:t>
      </w:r>
    </w:p>
    <w:p w:rsidR="00B665A4" w:rsidRDefault="00DF27FF">
      <w:pPr>
        <w:suppressLineNumbers/>
        <w:spacing w:after="2"/>
        <w:jc w:val="center"/>
      </w:pPr>
      <w:r>
        <w:rPr>
          <w:rFonts w:ascii="Times New Roman"/>
          <w:b/>
          <w:sz w:val="32"/>
          <w:vertAlign w:val="superscript"/>
        </w:rPr>
        <w:t>_______________</w:t>
      </w:r>
    </w:p>
    <w:p w:rsidR="00B665A4" w:rsidRDefault="00DF27FF">
      <w:pPr>
        <w:suppressLineNumbers/>
        <w:spacing w:before="2"/>
        <w:jc w:val="center"/>
      </w:pPr>
      <w:r>
        <w:rPr>
          <w:rFonts w:ascii="Times New Roman"/>
          <w:sz w:val="20"/>
        </w:rPr>
        <w:t>PRESENTED BY:</w:t>
      </w:r>
    </w:p>
    <w:p w:rsidR="00B665A4" w:rsidRDefault="00DF27FF">
      <w:pPr>
        <w:suppressLineNumbers/>
        <w:spacing w:after="2"/>
        <w:jc w:val="center"/>
      </w:pPr>
      <w:r>
        <w:rPr>
          <w:rFonts w:ascii="Times New Roman"/>
          <w:b/>
          <w:sz w:val="24"/>
        </w:rPr>
        <w:t>Joan M. Menard</w:t>
      </w:r>
    </w:p>
    <w:p w:rsidR="00B665A4" w:rsidRDefault="00DF27FF">
      <w:pPr>
        <w:suppressLineNumbers/>
        <w:jc w:val="center"/>
      </w:pPr>
      <w:r>
        <w:rPr>
          <w:rFonts w:ascii="Times New Roman"/>
          <w:b/>
          <w:sz w:val="32"/>
          <w:vertAlign w:val="superscript"/>
        </w:rPr>
        <w:t>_______________</w:t>
      </w:r>
    </w:p>
    <w:p w:rsidR="00B665A4" w:rsidRDefault="00DF27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65A4" w:rsidRDefault="00DF27FF">
      <w:pPr>
        <w:suppressLineNumbers/>
      </w:pPr>
      <w:r>
        <w:rPr>
          <w:rFonts w:ascii="Times New Roman"/>
          <w:sz w:val="20"/>
        </w:rPr>
        <w:tab/>
        <w:t>The undersigned legislators and/or citizens respectfully petition for the passage of the accompanying bill:</w:t>
      </w:r>
    </w:p>
    <w:p w:rsidR="00B665A4" w:rsidRDefault="00DF27FF">
      <w:pPr>
        <w:suppressLineNumbers/>
        <w:spacing w:after="2"/>
        <w:jc w:val="center"/>
      </w:pPr>
      <w:proofErr w:type="gramStart"/>
      <w:r>
        <w:rPr>
          <w:rFonts w:ascii="Times New Roman"/>
          <w:sz w:val="24"/>
        </w:rPr>
        <w:t>An Act relative to the alter</w:t>
      </w:r>
      <w:r>
        <w:rPr>
          <w:rFonts w:ascii="Times New Roman"/>
          <w:sz w:val="24"/>
        </w:rPr>
        <w:t>native portfolio standard.</w:t>
      </w:r>
      <w:proofErr w:type="gramEnd"/>
    </w:p>
    <w:p w:rsidR="00B665A4" w:rsidRDefault="00DF27FF">
      <w:pPr>
        <w:suppressLineNumbers/>
        <w:spacing w:after="2"/>
        <w:jc w:val="center"/>
      </w:pPr>
      <w:r>
        <w:rPr>
          <w:rFonts w:ascii="Times New Roman"/>
          <w:b/>
          <w:sz w:val="32"/>
          <w:vertAlign w:val="superscript"/>
        </w:rPr>
        <w:t>_______________</w:t>
      </w:r>
    </w:p>
    <w:p w:rsidR="00B665A4" w:rsidRDefault="00DF27FF">
      <w:pPr>
        <w:suppressLineNumbers/>
        <w:jc w:val="center"/>
      </w:pPr>
      <w:r>
        <w:rPr>
          <w:rFonts w:ascii="Times New Roman"/>
          <w:sz w:val="20"/>
        </w:rPr>
        <w:t>PETITION OF:</w:t>
      </w:r>
    </w:p>
    <w:p w:rsidR="00B665A4" w:rsidRDefault="00B665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65A4">
            <w:tblPrEx>
              <w:tblCellMar>
                <w:top w:w="0" w:type="dxa"/>
                <w:bottom w:w="0" w:type="dxa"/>
              </w:tblCellMar>
            </w:tblPrEx>
            <w:tc>
              <w:tcPr>
                <w:tcW w:w="4500" w:type="dxa"/>
                <w:tcBorders>
                  <w:top w:val="nil"/>
                  <w:bottom w:val="single" w:sz="4" w:space="0" w:color="auto"/>
                  <w:right w:val="single" w:sz="4" w:space="0" w:color="auto"/>
                </w:tcBorders>
              </w:tcPr>
              <w:p w:rsidR="00B665A4" w:rsidRDefault="00DF27F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65A4" w:rsidRDefault="00DF27FF">
                <w:pPr>
                  <w:suppressLineNumbers/>
                  <w:spacing w:after="2"/>
                  <w:rPr>
                    <w:smallCaps/>
                  </w:rPr>
                </w:pPr>
                <w:r>
                  <w:rPr>
                    <w:rFonts w:ascii="Times New Roman"/>
                    <w:smallCaps/>
                    <w:sz w:val="24"/>
                  </w:rPr>
                  <w:t>District/Address:</w:t>
                </w:r>
              </w:p>
            </w:tc>
          </w:tr>
          <w:tr w:rsidR="00B665A4">
            <w:tblPrEx>
              <w:tblCellMar>
                <w:top w:w="0" w:type="dxa"/>
                <w:bottom w:w="0" w:type="dxa"/>
              </w:tblCellMar>
            </w:tblPrEx>
            <w:tc>
              <w:tcPr>
                <w:tcW w:w="4500" w:type="dxa"/>
              </w:tcPr>
              <w:p w:rsidR="00B665A4" w:rsidRDefault="00DF27FF">
                <w:pPr>
                  <w:suppressLineNumbers/>
                  <w:spacing w:after="2"/>
                  <w:rPr>
                    <w:rFonts w:ascii="Times New Roman"/>
                  </w:rPr>
                </w:pPr>
                <w:r>
                  <w:rPr>
                    <w:rFonts w:ascii="Times New Roman"/>
                  </w:rPr>
                  <w:t>Joan M. Menard</w:t>
                </w:r>
              </w:p>
            </w:tc>
            <w:tc>
              <w:tcPr>
                <w:tcW w:w="4500" w:type="dxa"/>
              </w:tcPr>
              <w:p w:rsidR="00B665A4" w:rsidRDefault="00DF27FF">
                <w:pPr>
                  <w:suppressLineNumbers/>
                  <w:spacing w:after="2"/>
                  <w:rPr>
                    <w:rFonts w:ascii="Times New Roman"/>
                  </w:rPr>
                </w:pPr>
                <w:r>
                  <w:rPr>
                    <w:rFonts w:ascii="Times New Roman"/>
                  </w:rPr>
                  <w:t>First Bristol and Plymouth</w:t>
                </w:r>
              </w:p>
            </w:tc>
          </w:tr>
        </w:tbl>
      </w:sdtContent>
    </w:sdt>
    <w:p w:rsidR="00B665A4" w:rsidRDefault="00DF27FF">
      <w:pPr>
        <w:suppressLineNumbers/>
      </w:pPr>
      <w:r>
        <w:br w:type="page"/>
      </w:r>
    </w:p>
    <w:p w:rsidR="00B665A4" w:rsidRDefault="00DF27FF">
      <w:pPr>
        <w:suppressLineNumbers/>
        <w:spacing w:before="2" w:after="2"/>
        <w:jc w:val="center"/>
      </w:pPr>
      <w:r>
        <w:rPr>
          <w:rFonts w:ascii="Old English Text MT"/>
          <w:sz w:val="32"/>
        </w:rPr>
        <w:lastRenderedPageBreak/>
        <w:t>The Commonwealth of Massachusetts</w:t>
      </w:r>
      <w:r>
        <w:rPr>
          <w:rFonts w:ascii="Old English Text MT"/>
          <w:sz w:val="32"/>
        </w:rPr>
        <w:br/>
      </w:r>
    </w:p>
    <w:p w:rsidR="00B665A4" w:rsidRDefault="00DF27FF">
      <w:pPr>
        <w:suppressLineNumbers/>
        <w:spacing w:after="2"/>
        <w:jc w:val="center"/>
      </w:pPr>
      <w:r>
        <w:rPr>
          <w:rFonts w:ascii="Times New Roman"/>
          <w:b/>
          <w:sz w:val="24"/>
          <w:vertAlign w:val="superscript"/>
        </w:rPr>
        <w:t>_______________</w:t>
      </w:r>
    </w:p>
    <w:p w:rsidR="00B665A4" w:rsidRDefault="00DF27FF">
      <w:pPr>
        <w:suppressLineNumbers/>
        <w:spacing w:after="2"/>
        <w:jc w:val="center"/>
      </w:pPr>
      <w:r>
        <w:rPr>
          <w:rFonts w:ascii="Times New Roman"/>
          <w:b/>
          <w:sz w:val="18"/>
        </w:rPr>
        <w:t>In the Year Two Thousand and Nine</w:t>
      </w:r>
    </w:p>
    <w:p w:rsidR="00B665A4" w:rsidRDefault="00DF27FF">
      <w:pPr>
        <w:suppressLineNumbers/>
        <w:spacing w:after="2"/>
        <w:jc w:val="center"/>
      </w:pPr>
      <w:r>
        <w:rPr>
          <w:rFonts w:ascii="Times New Roman"/>
          <w:b/>
          <w:sz w:val="24"/>
          <w:vertAlign w:val="superscript"/>
        </w:rPr>
        <w:t>_______________</w:t>
      </w:r>
    </w:p>
    <w:p w:rsidR="00B665A4" w:rsidRDefault="00DF27FF">
      <w:pPr>
        <w:suppressLineNumbers/>
        <w:spacing w:after="2"/>
      </w:pPr>
      <w:r>
        <w:rPr>
          <w:sz w:val="14"/>
        </w:rPr>
        <w:br/>
      </w:r>
      <w:r>
        <w:br/>
      </w:r>
    </w:p>
    <w:p w:rsidR="00B665A4" w:rsidRDefault="00DF27FF">
      <w:pPr>
        <w:suppressLineNumbers/>
      </w:pPr>
      <w:proofErr w:type="gramStart"/>
      <w:r>
        <w:rPr>
          <w:rFonts w:ascii="Times New Roman"/>
          <w:smallCaps/>
          <w:sz w:val="28"/>
        </w:rPr>
        <w:t>An Act relative to the alternative portfolio standard.</w:t>
      </w:r>
      <w:proofErr w:type="gramEnd"/>
      <w:r>
        <w:br/>
      </w:r>
      <w:r>
        <w:br/>
      </w:r>
      <w:r>
        <w:br/>
      </w:r>
    </w:p>
    <w:p w:rsidR="00B665A4" w:rsidRDefault="00DF27F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27FF" w:rsidRPr="00DF27FF" w:rsidRDefault="00DF27FF" w:rsidP="00DF27FF">
      <w:pPr>
        <w:pStyle w:val="ListParagraph"/>
        <w:ind w:left="0"/>
      </w:pPr>
      <w:r>
        <w:rPr>
          <w:sz w:val="22"/>
        </w:rPr>
        <w:tab/>
      </w:r>
      <w:r w:rsidRPr="00DF27FF">
        <w:t xml:space="preserve">Section 11F1/2 of Massachusetts General Law Chapter 25A shall be amended by striking said section and inserting in place thereof the following: </w:t>
      </w:r>
    </w:p>
    <w:p w:rsidR="00DF27FF" w:rsidRPr="00DF27FF" w:rsidRDefault="00DF27FF" w:rsidP="00DF27FF">
      <w:pPr>
        <w:spacing w:before="100" w:beforeAutospacing="1" w:after="100" w:afterAutospacing="1"/>
        <w:ind w:firstLine="576"/>
        <w:jc w:val="both"/>
        <w:rPr>
          <w:rFonts w:ascii="Times New Roman" w:eastAsia="Arial Unicode MS" w:hAnsi="Times New Roman" w:cs="Times New Roman"/>
          <w:sz w:val="24"/>
          <w:szCs w:val="24"/>
        </w:rPr>
      </w:pPr>
      <w:proofErr w:type="gramStart"/>
      <w:r w:rsidRPr="00DF27FF">
        <w:rPr>
          <w:rStyle w:val="grame"/>
          <w:rFonts w:ascii="Times New Roman" w:hAnsi="Times New Roman" w:cs="Times New Roman"/>
          <w:sz w:val="24"/>
          <w:szCs w:val="24"/>
        </w:rPr>
        <w:t>Section 11F1/2.</w:t>
      </w:r>
      <w:proofErr w:type="gramEnd"/>
      <w:r w:rsidRPr="00DF27FF">
        <w:rPr>
          <w:rFonts w:ascii="Times New Roman" w:hAnsi="Times New Roman" w:cs="Times New Roman"/>
          <w:sz w:val="24"/>
          <w:szCs w:val="24"/>
        </w:rPr>
        <w:t xml:space="preserve">  (a) The department shall establish an alternative energy portfolio standard for all retail electricity suppliers selling electricity to end-use customers in the commonwealth. Every retail electric supplier providing service under contracts executed or extended on or after January 1, 2009 shall provide a minimum percentage of kilowatt-hour sales, as determined by the department, to end-use customers in the commonwealth from alternative energy generating sources and the department shall annually thereafter determine the minimum percentage of kilowatt-hour sales to end-use customers in the commonwealth which shall be derived from alternative energy generating sources. For the purposes of this section, an alternative energy generating source is one which generates electricity using any of the following: (1) gasification with capture and permanent sequestration of carbon dioxide; provided, however, that the fuel shall be purchased by, and contractually transported to, the alternative energy generating source in ISO -NE, as defined in section 1 of chapter 164; (2)  combined heat and power; (3) flywheel energy storage; (4) any facility which substitutes any portion of its fossil fuel source with an equal to or greater portion of an alternative, paper-derived or wood chip fuel source approved by the department of environmental protection through a beneficial use determination for the production of heat or power; (5) energy efficient steam technology; or (6) any other alternative energy technology approved by the department under an administrative proceeding conducted under chapter 30A; provided, however, that the following technologies shall not be considered alternative energy supplies: coal, except when used in gasification; petroleum coke, except when used in gasification; oil; natural gas, except when used in gasification or combined heat and power; and nuclear power. </w:t>
      </w:r>
    </w:p>
    <w:p w:rsidR="00DF27FF" w:rsidRPr="00DF27FF" w:rsidRDefault="00DF27FF" w:rsidP="00DF27FF">
      <w:pPr>
        <w:spacing w:before="100" w:beforeAutospacing="1" w:after="100" w:afterAutospacing="1"/>
        <w:ind w:firstLine="576"/>
        <w:jc w:val="both"/>
        <w:rPr>
          <w:rFonts w:ascii="Times New Roman" w:hAnsi="Times New Roman" w:cs="Times New Roman"/>
          <w:sz w:val="24"/>
          <w:szCs w:val="24"/>
        </w:rPr>
      </w:pPr>
      <w:r w:rsidRPr="00DF27FF">
        <w:rPr>
          <w:rFonts w:ascii="Times New Roman" w:hAnsi="Times New Roman" w:cs="Times New Roman"/>
          <w:sz w:val="24"/>
          <w:szCs w:val="24"/>
        </w:rPr>
        <w:lastRenderedPageBreak/>
        <w:t xml:space="preserve">(b)  The department, in consultation with the department of environmental protection, shall set: (1) emission performance standards, including standards for carbon dioxide emissions, on a case by case basis such that the emissions for a specific technology utilized, are optimized (2) permanent sequestration definitions and standards, and (3) fuel conversion efficiency standards for all technologies included in this section such that in the case of gasification, the total overall fuel conversion efficiency from feedstock to final combustible fuel shall not be less than 70 per cent, consistent with the commonwealth’s environmental goals, including, but not limited to, the reduction of greenhouse gas emissions. At least once every 2 years the department shall review and update all standards for new alternative energy generating sources to strengthen them, if appropriate, as technology improvements occur. </w:t>
      </w:r>
    </w:p>
    <w:p w:rsidR="00DF27FF" w:rsidRPr="00DF27FF" w:rsidRDefault="00DF27FF" w:rsidP="00DF27FF">
      <w:pPr>
        <w:spacing w:before="100" w:beforeAutospacing="1" w:after="100" w:afterAutospacing="1"/>
        <w:ind w:firstLine="576"/>
        <w:jc w:val="both"/>
        <w:rPr>
          <w:rFonts w:ascii="Times New Roman" w:hAnsi="Times New Roman" w:cs="Times New Roman"/>
          <w:sz w:val="24"/>
          <w:szCs w:val="24"/>
        </w:rPr>
      </w:pPr>
      <w:r w:rsidRPr="00DF27FF">
        <w:rPr>
          <w:rFonts w:ascii="Times New Roman" w:hAnsi="Times New Roman" w:cs="Times New Roman"/>
          <w:sz w:val="24"/>
          <w:szCs w:val="24"/>
        </w:rPr>
        <w:t xml:space="preserve">(c)  The department shall adopt regulations allowing for a retail supplier to discharge its obligations under this section by making an alternative compliance payment in an amount established by the department.  Such regulations shall outline procedures by which each retail supplier shall annually submit for the department’s review a filing illustrating the retail supplier’s compliance with the requirements of this section. </w:t>
      </w:r>
    </w:p>
    <w:p w:rsidR="00B665A4" w:rsidRPr="00DF27FF" w:rsidRDefault="00DF27FF" w:rsidP="00DF27FF">
      <w:pPr>
        <w:spacing w:before="100" w:beforeAutospacing="1" w:after="100" w:afterAutospacing="1"/>
        <w:ind w:firstLine="576"/>
        <w:jc w:val="both"/>
        <w:rPr>
          <w:rFonts w:ascii="Times New Roman" w:hAnsi="Times New Roman" w:cs="Times New Roman"/>
          <w:sz w:val="24"/>
          <w:szCs w:val="24"/>
        </w:rPr>
      </w:pPr>
      <w:r w:rsidRPr="00DF27FF">
        <w:rPr>
          <w:rFonts w:ascii="Times New Roman" w:hAnsi="Times New Roman" w:cs="Times New Roman"/>
          <w:sz w:val="24"/>
          <w:szCs w:val="24"/>
        </w:rPr>
        <w:t xml:space="preserve">(d)  A municipal lighting plant shall be exempt from the obligations under this section so long as and insofar as it is exempt from the requirements to allow competitive choice of generation supply under section 47A of chapter 164. </w:t>
      </w:r>
    </w:p>
    <w:sectPr w:rsidR="00B665A4" w:rsidRPr="00DF27FF" w:rsidSect="00B665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B665A4"/>
    <w:rsid w:val="00B665A4"/>
    <w:rsid w:val="00DF2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FF"/>
    <w:rPr>
      <w:rFonts w:ascii="Tahoma" w:hAnsi="Tahoma" w:cs="Tahoma"/>
      <w:sz w:val="16"/>
      <w:szCs w:val="16"/>
    </w:rPr>
  </w:style>
  <w:style w:type="character" w:styleId="LineNumber">
    <w:name w:val="line number"/>
    <w:basedOn w:val="DefaultParagraphFont"/>
    <w:uiPriority w:val="99"/>
    <w:semiHidden/>
    <w:unhideWhenUsed/>
    <w:rsid w:val="00DF27FF"/>
  </w:style>
  <w:style w:type="character" w:customStyle="1" w:styleId="grame">
    <w:name w:val="grame"/>
    <w:basedOn w:val="DefaultParagraphFont"/>
    <w:rsid w:val="00DF27FF"/>
  </w:style>
  <w:style w:type="paragraph" w:styleId="ListParagraph">
    <w:name w:val="List Paragraph"/>
    <w:basedOn w:val="Normal"/>
    <w:uiPriority w:val="34"/>
    <w:qFormat/>
    <w:rsid w:val="00DF27FF"/>
    <w:pPr>
      <w:spacing w:after="0" w:line="240" w:lineRule="auto"/>
      <w:ind w:left="720"/>
      <w:contextualSpacing/>
    </w:pPr>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3844</Characters>
  <Application>Microsoft Office Word</Application>
  <DocSecurity>0</DocSecurity>
  <Lines>32</Lines>
  <Paragraphs>9</Paragraphs>
  <ScaleCrop>false</ScaleCrop>
  <Company>Massachusetts Legislature</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2009-01-14T12:25:00Z</dcterms:created>
  <dcterms:modified xsi:type="dcterms:W3CDTF">2009-01-14T12:25:00Z</dcterms:modified>
</cp:coreProperties>
</file>