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71" w:rsidRDefault="000A79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3E1471" w:rsidRDefault="000A79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A79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1471" w:rsidRDefault="000A79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1471" w:rsidRDefault="000A79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471" w:rsidRDefault="000A79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1471" w:rsidRDefault="000A79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3E1471" w:rsidRDefault="000A79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471" w:rsidRDefault="000A79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1471" w:rsidRDefault="000A79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1471" w:rsidRDefault="000A79C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power</w:t>
      </w:r>
      <w:r>
        <w:rPr>
          <w:rFonts w:ascii="Times New Roman"/>
          <w:sz w:val="24"/>
        </w:rPr>
        <w:t>s of the department of agricultural resources.</w:t>
      </w:r>
      <w:proofErr w:type="gramEnd"/>
    </w:p>
    <w:p w:rsidR="003E1471" w:rsidRDefault="000A79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471" w:rsidRDefault="000A79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1471" w:rsidRDefault="003E147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147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1471" w:rsidRDefault="000A79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1471" w:rsidRDefault="000A79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147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1471" w:rsidRDefault="000A79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3E1471" w:rsidRDefault="000A79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3E1471" w:rsidRDefault="000A79C4">
      <w:pPr>
        <w:suppressLineNumbers/>
      </w:pPr>
      <w:r>
        <w:br w:type="page"/>
      </w:r>
    </w:p>
    <w:p w:rsidR="003E1471" w:rsidRDefault="000A79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1471" w:rsidRDefault="000A79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1471" w:rsidRDefault="000A79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1471" w:rsidRDefault="000A79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1471" w:rsidRDefault="000A79C4">
      <w:pPr>
        <w:suppressLineNumbers/>
        <w:spacing w:after="2"/>
      </w:pPr>
      <w:r>
        <w:rPr>
          <w:sz w:val="14"/>
        </w:rPr>
        <w:br/>
      </w:r>
      <w:r>
        <w:br/>
      </w:r>
    </w:p>
    <w:p w:rsidR="003E1471" w:rsidRDefault="000A79C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powers of the department of agricultural resources.</w:t>
      </w:r>
      <w:proofErr w:type="gramEnd"/>
      <w:r>
        <w:br/>
      </w:r>
      <w:r>
        <w:br/>
      </w:r>
      <w:r>
        <w:br/>
      </w:r>
    </w:p>
    <w:p w:rsidR="003E1471" w:rsidRDefault="000A79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E1471" w:rsidRPr="000A79C4" w:rsidRDefault="000A79C4" w:rsidP="000A79C4">
      <w:pPr>
        <w:tabs>
          <w:tab w:val="left" w:pos="0"/>
        </w:tabs>
        <w:spacing w:before="100" w:beforeAutospacing="1" w:after="100" w:afterAutospacing="1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9C4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A79C4">
        <w:rPr>
          <w:rFonts w:ascii="Times New Roman" w:hAnsi="Times New Roman" w:cs="Times New Roman"/>
          <w:sz w:val="24"/>
          <w:szCs w:val="24"/>
        </w:rPr>
        <w:t xml:space="preserve">  Section 2 of Chapter 128 of the General Laws, as appearing in the 2006 Official Edition, is hereby amended by adding, after subsection (j), the following new subsection:- (k) maintain exclusive authority in regulating and publishing information, creating and maintaining public outreach efforts and developing educational materials relative to nutrient management and fertilizer guidelines in the Commonwealth.</w:t>
      </w:r>
    </w:p>
    <w:sectPr w:rsidR="003E1471" w:rsidRPr="000A79C4" w:rsidSect="003E147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E1471"/>
    <w:rsid w:val="000A79C4"/>
    <w:rsid w:val="003E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79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2009-01-11T18:48:00Z</dcterms:created>
  <dcterms:modified xsi:type="dcterms:W3CDTF">2009-01-11T18:49:00Z</dcterms:modified>
</cp:coreProperties>
</file>