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43568" w:rsidRDefault="00EC6FAB">
      <w:pPr>
        <w:suppressLineNumbers/>
        <w:spacing w:after="2"/>
        <w:jc w:val="center"/>
      </w:pPr>
      <w:r>
        <w:rPr>
          <w:rFonts w:ascii="Arial"/>
          <w:sz w:val="18"/>
        </w:rPr>
        <w:t>SENATE DOCKET, NO.         FILED ON: 1/6/2009</w:t>
      </w:r>
    </w:p>
    <w:p w:rsidR="00243568" w:rsidRDefault="00EC6FA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C6FAB">
            <w:pPr>
              <w:suppressLineNumbers/>
              <w:jc w:val="right"/>
              <w:rPr>
                <w:b/>
                <w:sz w:val="28"/>
              </w:rPr>
            </w:pPr>
          </w:p>
        </w:tc>
      </w:tr>
    </w:tbl>
    <w:p w:rsidR="00243568" w:rsidRDefault="00EC6FAB">
      <w:pPr>
        <w:suppressLineNumbers/>
        <w:spacing w:before="2" w:after="2"/>
        <w:jc w:val="center"/>
      </w:pPr>
      <w:r>
        <w:rPr>
          <w:rFonts w:ascii="Old English Text MT"/>
          <w:sz w:val="32"/>
        </w:rPr>
        <w:t>The Commonwealth of Massachusetts</w:t>
      </w:r>
    </w:p>
    <w:p w:rsidR="00243568" w:rsidRDefault="00EC6FAB">
      <w:pPr>
        <w:suppressLineNumbers/>
        <w:spacing w:after="2"/>
        <w:jc w:val="center"/>
      </w:pPr>
      <w:r>
        <w:rPr>
          <w:rFonts w:ascii="Times New Roman"/>
          <w:b/>
          <w:sz w:val="32"/>
          <w:vertAlign w:val="superscript"/>
        </w:rPr>
        <w:t>_______________</w:t>
      </w:r>
    </w:p>
    <w:p w:rsidR="00243568" w:rsidRDefault="00EC6FAB">
      <w:pPr>
        <w:suppressLineNumbers/>
        <w:spacing w:before="2"/>
        <w:jc w:val="center"/>
      </w:pPr>
      <w:r>
        <w:rPr>
          <w:rFonts w:ascii="Times New Roman"/>
          <w:sz w:val="20"/>
        </w:rPr>
        <w:t>PRESENTED BY:</w:t>
      </w:r>
    </w:p>
    <w:p w:rsidR="00243568" w:rsidRDefault="00EC6FAB">
      <w:pPr>
        <w:suppressLineNumbers/>
        <w:spacing w:after="2"/>
        <w:jc w:val="center"/>
      </w:pPr>
      <w:proofErr w:type="spellStart"/>
      <w:r>
        <w:rPr>
          <w:rFonts w:ascii="Times New Roman"/>
          <w:b/>
          <w:sz w:val="24"/>
        </w:rPr>
        <w:t>Tolman</w:t>
      </w:r>
      <w:proofErr w:type="spellEnd"/>
      <w:r>
        <w:rPr>
          <w:rFonts w:ascii="Times New Roman"/>
          <w:b/>
          <w:sz w:val="24"/>
        </w:rPr>
        <w:t>, Steven (SEN)</w:t>
      </w:r>
    </w:p>
    <w:p w:rsidR="00243568" w:rsidRDefault="00EC6FAB">
      <w:pPr>
        <w:suppressLineNumbers/>
        <w:jc w:val="center"/>
      </w:pPr>
      <w:r>
        <w:rPr>
          <w:rFonts w:ascii="Times New Roman"/>
          <w:b/>
          <w:sz w:val="32"/>
          <w:vertAlign w:val="superscript"/>
        </w:rPr>
        <w:t>_______________</w:t>
      </w:r>
    </w:p>
    <w:p w:rsidR="00243568" w:rsidRDefault="00EC6F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3568" w:rsidRDefault="00EC6FAB">
      <w:pPr>
        <w:suppressLineNumbers/>
      </w:pPr>
      <w:r>
        <w:rPr>
          <w:rFonts w:ascii="Times New Roman"/>
          <w:sz w:val="20"/>
        </w:rPr>
        <w:tab/>
        <w:t>The undersigned legislators and/or citizens respectfully petition for the passage of the accompanying bill:</w:t>
      </w:r>
    </w:p>
    <w:p w:rsidR="00243568" w:rsidRDefault="00EC6FAB">
      <w:pPr>
        <w:suppressLineNumbers/>
        <w:spacing w:after="2"/>
        <w:jc w:val="center"/>
      </w:pPr>
      <w:r>
        <w:rPr>
          <w:rFonts w:ascii="Times New Roman"/>
          <w:sz w:val="24"/>
        </w:rPr>
        <w:t xml:space="preserve">An Act to promote equity in </w:t>
      </w:r>
      <w:r>
        <w:rPr>
          <w:rFonts w:ascii="Times New Roman"/>
          <w:sz w:val="24"/>
        </w:rPr>
        <w:t>pension benefits</w:t>
      </w:r>
    </w:p>
    <w:p w:rsidR="00243568" w:rsidRDefault="00EC6FAB">
      <w:pPr>
        <w:suppressLineNumbers/>
        <w:spacing w:after="2"/>
        <w:jc w:val="center"/>
      </w:pPr>
      <w:r>
        <w:rPr>
          <w:rFonts w:ascii="Times New Roman"/>
          <w:b/>
          <w:sz w:val="32"/>
          <w:vertAlign w:val="superscript"/>
        </w:rPr>
        <w:t>_______________</w:t>
      </w:r>
    </w:p>
    <w:p w:rsidR="00243568" w:rsidRDefault="00EC6FAB">
      <w:pPr>
        <w:suppressLineNumbers/>
        <w:jc w:val="center"/>
      </w:pPr>
      <w:r>
        <w:rPr>
          <w:rFonts w:ascii="Times New Roman"/>
          <w:sz w:val="20"/>
        </w:rPr>
        <w:t>PETITION OF:</w:t>
      </w:r>
    </w:p>
    <w:p w:rsidR="00243568" w:rsidRDefault="0024356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Tolman, Steven (SEN)</w:t>
                </w:r>
              </w:p>
            </w:tc>
            <w:tc>
              <w:tcPr>
                <w:tcW w:w="4500" w:type="dxa"/>
              </w:tcPr>
              <w:p>
                <w:pPr>
                  <w:suppressLineNumbers/>
                  <w:spacing w:after="2"/>
                  <w:rPr>
                    <w:rFonts w:ascii="Times New Roman"/>
                    <w:sz w:val="22"/>
                  </w:rPr>
                </w:pPr>
                <w:r>
                  <w:rPr>
                    <w:rFonts w:ascii="Times New Roman"/>
                    <w:sz w:val="22"/>
                  </w:rPr>
                  <w:t>Second Suffolk and Middlesex</w:t>
                </w:r>
              </w:p>
            </w:tc>
          </w:tr>
          <w:tr>
            <w:tc>
              <w:tcPr>
                <w:tcW w:w="4500" w:type="dxa"/>
              </w:tcPr>
              <w:p>
                <w:pPr>
                  <w:suppressLineNumbers/>
                  <w:spacing w:after="2"/>
                  <w:rPr>
                    <w:rFonts w:ascii="Times New Roman"/>
                    <w:sz w:val="22"/>
                  </w:rPr>
                </w:pPr>
                <w:r>
                  <w:rPr>
                    <w:rFonts w:ascii="Times New Roman"/>
                    <w:sz w:val="22"/>
                  </w:rPr>
                  <w:t>Jonathan Hecht</w:t>
                </w:r>
              </w:p>
            </w:tc>
            <w:tc>
              <w:tcPr>
                <w:tcW w:w="4500" w:type="dxa"/>
              </w:tcPr>
              <w:p>
                <w:pPr>
                  <w:suppressLineNumbers/>
                  <w:spacing w:after="2"/>
                  <w:rPr>
                    <w:rFonts w:ascii="Times New Roman"/>
                    <w:sz w:val="22"/>
                  </w:rPr>
                </w:pPr>
                <w:r>
                  <w:rPr>
                    <w:rFonts w:ascii="Times New Roman"/>
                    <w:sz w:val="22"/>
                  </w:rPr>
                  <w:t>29th Middlesex</w:t>
                </w:r>
              </w:p>
            </w:tc>
          </w:tr>
        </w:tbl>
      </w:sdtContent>
    </w:sdt>
    <w:p w:rsidR="00243568" w:rsidRDefault="00EC6FAB">
      <w:pPr>
        <w:suppressLineNumbers/>
      </w:pPr>
      <w:r>
        <w:br w:type="page"/>
      </w:r>
    </w:p>
    <w:p w:rsidR="00243568" w:rsidRDefault="00EC6FAB">
      <w:pPr>
        <w:suppressLineNumbers/>
        <w:jc w:val="center"/>
      </w:pPr>
      <w:r>
        <w:rPr>
          <w:rFonts w:ascii="Times New Roman"/>
          <w:sz w:val="24"/>
        </w:rPr>
        <w:lastRenderedPageBreak/>
        <w:t>[SIMILAR MATTER FILED IN PREVIOUS SESSION</w:t>
      </w:r>
      <w:r>
        <w:rPr>
          <w:rFonts w:ascii="Times New Roman"/>
          <w:sz w:val="24"/>
        </w:rPr>
        <w:br/>
        <w:t>SEE SENATE, NO. S01672 OF 2007-2008.]</w:t>
      </w:r>
    </w:p>
    <w:p w:rsidR="00243568" w:rsidRDefault="00EC6FAB">
      <w:pPr>
        <w:suppressLineNumbers/>
        <w:spacing w:before="2" w:after="2"/>
        <w:jc w:val="center"/>
      </w:pPr>
      <w:r>
        <w:rPr>
          <w:rFonts w:ascii="Old English Text MT"/>
          <w:sz w:val="32"/>
        </w:rPr>
        <w:t>The Commonwealth of Massachusetts</w:t>
      </w:r>
      <w:r>
        <w:rPr>
          <w:rFonts w:ascii="Old English Text MT"/>
          <w:sz w:val="32"/>
        </w:rPr>
        <w:br/>
      </w:r>
    </w:p>
    <w:p w:rsidR="00243568" w:rsidRDefault="00EC6FAB">
      <w:pPr>
        <w:suppressLineNumbers/>
        <w:spacing w:after="2"/>
        <w:jc w:val="center"/>
      </w:pPr>
      <w:r>
        <w:rPr>
          <w:rFonts w:ascii="Times New Roman"/>
          <w:b/>
          <w:sz w:val="24"/>
          <w:vertAlign w:val="superscript"/>
        </w:rPr>
        <w:t>_______________</w:t>
      </w:r>
    </w:p>
    <w:p w:rsidR="00243568" w:rsidRDefault="00EC6FAB">
      <w:pPr>
        <w:suppressLineNumbers/>
        <w:spacing w:after="2"/>
        <w:jc w:val="center"/>
      </w:pPr>
      <w:r>
        <w:rPr>
          <w:rFonts w:ascii="Times New Roman"/>
          <w:b/>
          <w:sz w:val="18"/>
        </w:rPr>
        <w:t>In the Year Two Thousand and Nine</w:t>
      </w:r>
    </w:p>
    <w:p w:rsidR="00243568" w:rsidRDefault="00EC6FAB">
      <w:pPr>
        <w:suppressLineNumbers/>
        <w:spacing w:after="2"/>
        <w:jc w:val="center"/>
      </w:pPr>
      <w:r>
        <w:rPr>
          <w:rFonts w:ascii="Times New Roman"/>
          <w:b/>
          <w:sz w:val="24"/>
          <w:vertAlign w:val="superscript"/>
        </w:rPr>
        <w:t>_______________</w:t>
      </w:r>
    </w:p>
    <w:p w:rsidR="00243568" w:rsidRDefault="00EC6FAB">
      <w:pPr>
        <w:suppressLineNumbers/>
        <w:spacing w:after="2"/>
      </w:pPr>
      <w:r>
        <w:rPr>
          <w:sz w:val="14"/>
        </w:rPr>
        <w:br/>
      </w:r>
      <w:r>
        <w:br/>
      </w:r>
    </w:p>
    <w:p w:rsidR="00243568" w:rsidRDefault="00EC6FAB">
      <w:pPr>
        <w:suppressLineNumbers/>
      </w:pPr>
      <w:proofErr w:type="gramStart"/>
      <w:r>
        <w:rPr>
          <w:rFonts w:ascii="Times New Roman"/>
          <w:smallCaps/>
          <w:sz w:val="28"/>
        </w:rPr>
        <w:t>An Act to promote equity in pension benefits.</w:t>
      </w:r>
      <w:proofErr w:type="gramEnd"/>
      <w:r>
        <w:br/>
      </w:r>
      <w:r>
        <w:br/>
      </w:r>
      <w:r>
        <w:br/>
      </w:r>
    </w:p>
    <w:p w:rsidR="00243568" w:rsidRDefault="00EC6FA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352DA" w:rsidR="00EC6FAB" w:rsidP="00EC6FAB" w:rsidRDefault="00EC6FAB">
      <w:pPr>
        <w:spacing w:before="100" w:beforeAutospacing="1" w:after="100" w:afterAutospacing="1" w:line="480" w:lineRule="auto"/>
        <w:rPr>
          <w:rFonts w:ascii="Times New Roman" w:hAnsi="Times New Roman" w:eastAsia="Times New Roman"/>
          <w:sz w:val="24"/>
          <w:szCs w:val="24"/>
        </w:rPr>
      </w:pPr>
      <w:r>
        <w:rPr>
          <w:rFonts w:ascii="Times New Roman" w:hAnsi="Times New Roman" w:eastAsia="Times New Roman"/>
          <w:sz w:val="24"/>
          <w:szCs w:val="24"/>
        </w:rPr>
        <w:t>Section</w:t>
      </w:r>
      <w:r w:rsidRPr="005352DA">
        <w:rPr>
          <w:rFonts w:ascii="Times New Roman" w:hAnsi="Times New Roman" w:eastAsia="Times New Roman"/>
          <w:sz w:val="24"/>
          <w:szCs w:val="24"/>
        </w:rPr>
        <w:t xml:space="preserve"> 1. Notwithstanding paragraph (b) of subsection (2) of  section 40 of chapter 15A of the General Laws, or any other general or special law to the contrary, any employee who elected to participate in the optional retirement program provided in said section 40 because the option of marriage was unavailable to that employee prior to May 16, 2004* may elect to withdraw from the optional retirement program and become a member of the state employees’ retirement system by filing an application for this        election no later than 1 year after the effective date of this act.</w:t>
      </w:r>
    </w:p>
    <w:p w:rsidRPr="005352DA" w:rsidR="00EC6FAB" w:rsidP="00EC6FAB" w:rsidRDefault="00EC6FAB">
      <w:pPr>
        <w:spacing w:before="100" w:beforeAutospacing="1" w:after="100" w:afterAutospacing="1" w:line="480" w:lineRule="auto"/>
        <w:rPr>
          <w:rFonts w:ascii="Times New Roman" w:hAnsi="Times New Roman" w:eastAsia="Times New Roman"/>
          <w:sz w:val="24"/>
          <w:szCs w:val="24"/>
        </w:rPr>
      </w:pPr>
      <w:proofErr w:type="gramStart"/>
      <w:r w:rsidRPr="005352DA">
        <w:rPr>
          <w:rFonts w:ascii="Times New Roman" w:hAnsi="Times New Roman" w:eastAsia="Times New Roman"/>
          <w:sz w:val="24"/>
          <w:szCs w:val="24"/>
        </w:rPr>
        <w:t>Section 2.</w:t>
      </w:r>
      <w:proofErr w:type="gramEnd"/>
      <w:r w:rsidRPr="005352DA">
        <w:rPr>
          <w:rFonts w:ascii="Times New Roman" w:hAnsi="Times New Roman" w:eastAsia="Times New Roman"/>
          <w:sz w:val="24"/>
          <w:szCs w:val="24"/>
        </w:rPr>
        <w:t>  Any employee who elects to become a member of the state employees’ retirement system under section 1 shall take all necessary steps to effect the transfer of all funds held on the employee’s account in custodial accounts or payable to the employee under individual or group annuity contracts established under section 40 of chapter 15A    of the General Laws to the state employees’ retirement system.</w:t>
      </w:r>
    </w:p>
    <w:p w:rsidRPr="005352DA" w:rsidR="00EC6FAB" w:rsidP="00EC6FAB" w:rsidRDefault="00EC6FAB">
      <w:pPr>
        <w:spacing w:before="100" w:beforeAutospacing="1" w:after="100" w:afterAutospacing="1" w:line="480" w:lineRule="auto"/>
        <w:rPr>
          <w:rFonts w:ascii="Times New Roman" w:hAnsi="Times New Roman" w:eastAsia="Times New Roman"/>
          <w:sz w:val="24"/>
          <w:szCs w:val="24"/>
        </w:rPr>
      </w:pPr>
      <w:proofErr w:type="gramStart"/>
      <w:r w:rsidRPr="005352DA">
        <w:rPr>
          <w:rFonts w:ascii="Times New Roman" w:hAnsi="Times New Roman" w:eastAsia="Times New Roman"/>
          <w:sz w:val="24"/>
          <w:szCs w:val="24"/>
        </w:rPr>
        <w:lastRenderedPageBreak/>
        <w:t>Section 3.</w:t>
      </w:r>
      <w:proofErr w:type="gramEnd"/>
      <w:r w:rsidRPr="005352DA">
        <w:rPr>
          <w:rFonts w:ascii="Times New Roman" w:hAnsi="Times New Roman" w:eastAsia="Times New Roman"/>
          <w:sz w:val="24"/>
          <w:szCs w:val="24"/>
        </w:rPr>
        <w:t xml:space="preserve">  The board of higher education and the state board of retirement shall promulgate regulations concerning this election and transfer of funds within 60 days after the effective date of this act.  </w:t>
      </w:r>
    </w:p>
    <w:p w:rsidRPr="005352DA" w:rsidR="00EC6FAB" w:rsidP="00EC6FAB" w:rsidRDefault="00EC6FAB">
      <w:pPr>
        <w:spacing w:before="100" w:beforeAutospacing="1" w:after="100" w:afterAutospacing="1" w:line="480" w:lineRule="auto"/>
        <w:rPr>
          <w:rFonts w:ascii="Times New Roman" w:hAnsi="Times New Roman" w:eastAsia="Times New Roman"/>
          <w:sz w:val="24"/>
          <w:szCs w:val="24"/>
        </w:rPr>
      </w:pPr>
      <w:proofErr w:type="gramStart"/>
      <w:r w:rsidRPr="005352DA">
        <w:rPr>
          <w:rFonts w:ascii="Times New Roman" w:hAnsi="Times New Roman" w:eastAsia="Times New Roman"/>
          <w:sz w:val="24"/>
          <w:szCs w:val="24"/>
        </w:rPr>
        <w:t>Section 4.</w:t>
      </w:r>
      <w:proofErr w:type="gramEnd"/>
      <w:r w:rsidRPr="005352DA">
        <w:rPr>
          <w:rFonts w:ascii="Times New Roman" w:hAnsi="Times New Roman" w:eastAsia="Times New Roman"/>
          <w:sz w:val="24"/>
          <w:szCs w:val="24"/>
        </w:rPr>
        <w:t>  Notwithstanding any general or special law to the contrary, upon the transfer of funds specified in section 2, any employee who makes the election provided for in section 1 shall participate in the state employees’ retirement system under chapter 32 of the General Laws as of the date that employee is considered to have entered service under section 5 of this act.</w:t>
      </w:r>
    </w:p>
    <w:p w:rsidRPr="005352DA" w:rsidR="00EC6FAB" w:rsidP="00EC6FAB" w:rsidRDefault="00EC6FAB">
      <w:pPr>
        <w:spacing w:before="100" w:beforeAutospacing="1" w:after="100" w:afterAutospacing="1" w:line="480" w:lineRule="auto"/>
        <w:rPr>
          <w:rFonts w:ascii="Times New Roman" w:hAnsi="Times New Roman" w:eastAsia="Times New Roman"/>
          <w:sz w:val="24"/>
          <w:szCs w:val="24"/>
        </w:rPr>
      </w:pPr>
      <w:proofErr w:type="gramStart"/>
      <w:r w:rsidRPr="005352DA">
        <w:rPr>
          <w:rFonts w:ascii="Times New Roman" w:hAnsi="Times New Roman" w:eastAsia="Times New Roman"/>
          <w:sz w:val="24"/>
          <w:szCs w:val="24"/>
        </w:rPr>
        <w:t>Section 5.</w:t>
      </w:r>
      <w:proofErr w:type="gramEnd"/>
      <w:r w:rsidRPr="005352DA">
        <w:rPr>
          <w:rFonts w:ascii="Times New Roman" w:hAnsi="Times New Roman" w:eastAsia="Times New Roman"/>
          <w:sz w:val="24"/>
          <w:szCs w:val="24"/>
        </w:rPr>
        <w:t>  For purposes of determining the percentage of regular compensation which shall be withheld under section 22 of chapter 32 of the General Laws for any employee making the election provided for in section 1, the employee shall be considered to have entered service (a) as of the effective date of the employee’s appointment if the employee was initially appointed on or after the effective date of the optional retirement program, (b) as of the date the employee became a member in service before electing to participate in the optional retirement program if the employee transferred his accumulated total deductions and interest to the optional retirement program under paragraph (c) of subsection (3) of section 40 of chapter 15A of the General Laws, or (c) as of the date the employee became a member in service before electing to participate in the optional retirement program, if the employee withdrew his accumulated deductions upon electing to participate in the optional retirement program, but pays in a lump sum the amount of total accumulated contributions withdrawn, with interest, within 6 months of making the election provided for in section 1.</w:t>
      </w:r>
    </w:p>
    <w:p w:rsidRPr="00EC6FAB" w:rsidR="00243568" w:rsidP="00EC6FAB" w:rsidRDefault="00EC6FAB">
      <w:pPr>
        <w:spacing w:before="100" w:beforeAutospacing="1" w:after="100" w:afterAutospacing="1" w:line="480" w:lineRule="auto"/>
        <w:rPr>
          <w:rFonts w:ascii="Times New Roman" w:hAnsi="Times New Roman" w:eastAsia="Times New Roman"/>
          <w:sz w:val="24"/>
          <w:szCs w:val="24"/>
        </w:rPr>
      </w:pPr>
      <w:r w:rsidRPr="005352DA">
        <w:rPr>
          <w:rFonts w:ascii="Times New Roman" w:hAnsi="Times New Roman" w:eastAsia="Times New Roman"/>
          <w:sz w:val="24"/>
          <w:szCs w:val="24"/>
        </w:rPr>
        <w:t xml:space="preserve">*Effective date of </w:t>
      </w:r>
      <w:proofErr w:type="spellStart"/>
      <w:r w:rsidRPr="005352DA">
        <w:rPr>
          <w:rFonts w:ascii="Times New Roman" w:hAnsi="Times New Roman" w:eastAsia="Times New Roman"/>
          <w:sz w:val="24"/>
          <w:szCs w:val="24"/>
          <w:u w:val="single"/>
        </w:rPr>
        <w:t>Goodridge</w:t>
      </w:r>
      <w:proofErr w:type="spellEnd"/>
      <w:r w:rsidRPr="005352DA">
        <w:rPr>
          <w:rFonts w:ascii="Times New Roman" w:hAnsi="Times New Roman" w:eastAsia="Times New Roman"/>
          <w:sz w:val="24"/>
          <w:szCs w:val="24"/>
          <w:u w:val="single"/>
        </w:rPr>
        <w:t xml:space="preserve"> v. Department of Public Health</w:t>
      </w:r>
      <w:r w:rsidRPr="005352DA">
        <w:rPr>
          <w:rFonts w:ascii="Times New Roman" w:hAnsi="Times New Roman" w:eastAsia="Times New Roman"/>
          <w:sz w:val="24"/>
          <w:szCs w:val="24"/>
        </w:rPr>
        <w:t>, 440 Mass. 309, which was decided on November 18, 2003 and took effect 180 days later</w:t>
      </w:r>
      <w:r>
        <w:rPr>
          <w:rFonts w:ascii="Times New Roman"/>
        </w:rPr>
        <w:tab/>
      </w:r>
    </w:p>
    <w:sectPr w:rsidRPr="00EC6FAB" w:rsidR="00243568" w:rsidSect="002435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43568"/>
    <w:rsid w:val="00243568"/>
    <w:rsid w:val="00EC6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AB"/>
    <w:rPr>
      <w:rFonts w:ascii="Tahoma" w:hAnsi="Tahoma" w:cs="Tahoma"/>
      <w:sz w:val="16"/>
      <w:szCs w:val="16"/>
    </w:rPr>
  </w:style>
  <w:style w:type="character" w:styleId="LineNumber">
    <w:name w:val="line number"/>
    <w:basedOn w:val="DefaultParagraphFont"/>
    <w:uiPriority w:val="99"/>
    <w:semiHidden/>
    <w:unhideWhenUsed/>
    <w:rsid w:val="00EC6F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3280</Characters>
  <Application>Microsoft Office Word</Application>
  <DocSecurity>0</DocSecurity>
  <Lines>27</Lines>
  <Paragraphs>7</Paragraphs>
  <ScaleCrop>false</ScaleCrop>
  <Company>Massachusetts Legislature</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2009-01-06T23:35:00Z</dcterms:created>
  <dcterms:modified xsi:type="dcterms:W3CDTF">2009-01-06T23:36:00Z</dcterms:modified>
</cp:coreProperties>
</file>